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71BDD9EF" w:rsidR="00BA78DA" w:rsidRPr="005B1826" w:rsidRDefault="0079398D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Szczecin, 05</w:t>
      </w:r>
      <w:r w:rsidR="00547772" w:rsidRPr="005B1826">
        <w:rPr>
          <w:rFonts w:ascii="Arial" w:hAnsi="Arial" w:cs="Arial"/>
          <w:color w:val="404040" w:themeColor="text1" w:themeTint="BF"/>
        </w:rPr>
        <w:t>.01</w:t>
      </w:r>
      <w:r w:rsidR="008722DD" w:rsidRPr="005B1826">
        <w:rPr>
          <w:rFonts w:ascii="Arial" w:hAnsi="Arial" w:cs="Arial"/>
          <w:color w:val="404040" w:themeColor="text1" w:themeTint="BF"/>
        </w:rPr>
        <w:t>.</w:t>
      </w:r>
      <w:r w:rsidR="00547772" w:rsidRPr="005B1826">
        <w:rPr>
          <w:rFonts w:ascii="Arial" w:hAnsi="Arial" w:cs="Arial"/>
          <w:color w:val="404040" w:themeColor="text1" w:themeTint="BF"/>
        </w:rPr>
        <w:t>2023</w:t>
      </w:r>
      <w:r w:rsidR="005C3783" w:rsidRPr="005B1826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5B1826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5B1826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5B1826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5B1826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4B96481B" w:rsidR="00BA78DA" w:rsidRPr="005B1826" w:rsidRDefault="00F43E3B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2022-1010</w:t>
      </w:r>
    </w:p>
    <w:p w14:paraId="140A1A11" w14:textId="77777777" w:rsidR="00547772" w:rsidRPr="005B1826" w:rsidRDefault="00547772" w:rsidP="00547772">
      <w:pPr>
        <w:spacing w:after="0" w:line="300" w:lineRule="atLeast"/>
        <w:jc w:val="center"/>
        <w:rPr>
          <w:rFonts w:ascii="Arial" w:hAnsi="Arial" w:cs="Arial"/>
        </w:rPr>
      </w:pPr>
      <w:r w:rsidRPr="005B1826">
        <w:rPr>
          <w:rFonts w:ascii="Arial" w:hAnsi="Arial" w:cs="Arial"/>
        </w:rPr>
        <w:t xml:space="preserve">Pełnienie funkcji Inspektora Nadzoru Inwestorskiego na zadaniu inwestycyjnym pod nazwą: „Remont i przebudowa pomieszczeń Poradni chirurgii urazowo – ortopedycznej o łącznej powierzchni użytkowej ok. 109 m2 oraz pomieszczeń Oddziału Wewnętrznego o łącznej powierzchni </w:t>
      </w:r>
      <w:proofErr w:type="gramStart"/>
      <w:r w:rsidRPr="005B1826">
        <w:rPr>
          <w:rFonts w:ascii="Arial" w:hAnsi="Arial" w:cs="Arial"/>
        </w:rPr>
        <w:t>ok. 560  m</w:t>
      </w:r>
      <w:proofErr w:type="gramEnd"/>
      <w:r w:rsidRPr="005B1826">
        <w:rPr>
          <w:rFonts w:ascii="Arial" w:hAnsi="Arial" w:cs="Arial"/>
        </w:rPr>
        <w:t>2 na terenie Nowego Szpitala w Wąbrzeźnie Sp. z o.</w:t>
      </w:r>
      <w:proofErr w:type="gramStart"/>
      <w:r w:rsidRPr="005B1826">
        <w:rPr>
          <w:rFonts w:ascii="Arial" w:hAnsi="Arial" w:cs="Arial"/>
        </w:rPr>
        <w:t>o</w:t>
      </w:r>
      <w:proofErr w:type="gramEnd"/>
      <w:r w:rsidRPr="005B1826">
        <w:rPr>
          <w:rFonts w:ascii="Arial" w:hAnsi="Arial" w:cs="Arial"/>
        </w:rPr>
        <w:t xml:space="preserve">., Wolności 27, 87-200 Wąbrzeźno oraz prace budowlane towarzyszące wykonaniu instalacji tlenowej </w:t>
      </w:r>
    </w:p>
    <w:p w14:paraId="61AA9CCD" w14:textId="6296A776" w:rsidR="00F43E3B" w:rsidRPr="005B1826" w:rsidRDefault="00547772" w:rsidP="00547772">
      <w:pPr>
        <w:spacing w:after="0" w:line="300" w:lineRule="atLeast"/>
        <w:jc w:val="center"/>
        <w:rPr>
          <w:rFonts w:ascii="Arial" w:hAnsi="Arial" w:cs="Arial"/>
        </w:rPr>
      </w:pPr>
      <w:proofErr w:type="gramStart"/>
      <w:r w:rsidRPr="005B1826">
        <w:rPr>
          <w:rFonts w:ascii="Arial" w:hAnsi="Arial" w:cs="Arial"/>
        </w:rPr>
        <w:t>w</w:t>
      </w:r>
      <w:proofErr w:type="gramEnd"/>
      <w:r w:rsidRPr="005B1826">
        <w:rPr>
          <w:rFonts w:ascii="Arial" w:hAnsi="Arial" w:cs="Arial"/>
        </w:rPr>
        <w:t xml:space="preserve"> pawilonie szpitalnym”</w:t>
      </w:r>
    </w:p>
    <w:p w14:paraId="694E5B15" w14:textId="77777777" w:rsidR="00F43E3B" w:rsidRPr="005B1826" w:rsidRDefault="00F43E3B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5D0D5EE9" w14:textId="77777777" w:rsidR="00240404" w:rsidRPr="005B1826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5B1826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5DEE0C13" w14:textId="64D71DFF" w:rsidR="00DE4801" w:rsidRPr="005B1826" w:rsidRDefault="00DE4801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Nowy Szpital w Wąbrzeźnie Sp. z o.</w:t>
      </w:r>
      <w:proofErr w:type="gramStart"/>
      <w:r w:rsidRPr="005B1826">
        <w:rPr>
          <w:rFonts w:ascii="Arial" w:hAnsi="Arial" w:cs="Arial"/>
          <w:color w:val="404040" w:themeColor="text1" w:themeTint="BF"/>
        </w:rPr>
        <w:t>o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. </w:t>
      </w:r>
    </w:p>
    <w:p w14:paraId="10523050" w14:textId="77777777" w:rsidR="00DE4801" w:rsidRPr="005B1826" w:rsidRDefault="00DE4801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ul</w:t>
      </w:r>
      <w:proofErr w:type="gramEnd"/>
      <w:r w:rsidRPr="005B1826">
        <w:rPr>
          <w:rFonts w:ascii="Arial" w:hAnsi="Arial" w:cs="Arial"/>
          <w:color w:val="404040" w:themeColor="text1" w:themeTint="BF"/>
        </w:rPr>
        <w:t>. Wolności 27,</w:t>
      </w:r>
    </w:p>
    <w:p w14:paraId="758681C4" w14:textId="3C1426C2" w:rsidR="00940F6A" w:rsidRPr="005B1826" w:rsidRDefault="00DE4801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87-200</w:t>
      </w:r>
      <w:r w:rsidRPr="005B1826">
        <w:rPr>
          <w:rFonts w:ascii="Arial" w:hAnsi="Arial" w:cs="Arial"/>
          <w:color w:val="404040" w:themeColor="text1" w:themeTint="BF"/>
        </w:rPr>
        <w:tab/>
        <w:t xml:space="preserve"> Wąbrzeźno</w:t>
      </w:r>
    </w:p>
    <w:p w14:paraId="442D3E81" w14:textId="77777777" w:rsidR="00940F6A" w:rsidRPr="005B1826" w:rsidRDefault="00940F6A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5B1826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5B1826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5B1826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5B1826">
        <w:rPr>
          <w:rFonts w:ascii="Arial" w:hAnsi="Arial" w:cs="Arial"/>
          <w:color w:val="404040" w:themeColor="text1" w:themeTint="BF"/>
        </w:rPr>
        <w:t>, jako</w:t>
      </w:r>
      <w:r w:rsidR="00940F6A" w:rsidRPr="005B1826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5B1826">
        <w:rPr>
          <w:rFonts w:ascii="Arial" w:hAnsi="Arial" w:cs="Arial"/>
          <w:color w:val="404040" w:themeColor="text1" w:themeTint="BF"/>
        </w:rPr>
        <w:t>Zamawiając</w:t>
      </w:r>
      <w:r w:rsidR="000559B1" w:rsidRPr="005B1826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5B182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5B1826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5B182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5B1826">
        <w:rPr>
          <w:rFonts w:ascii="Arial" w:hAnsi="Arial" w:cs="Arial"/>
          <w:color w:val="404040" w:themeColor="text1" w:themeTint="BF"/>
        </w:rPr>
        <w:t xml:space="preserve">przetargu  </w:t>
      </w:r>
      <w:r w:rsidRPr="005B1826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5B1826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5B1826">
        <w:rPr>
          <w:rFonts w:ascii="Arial" w:hAnsi="Arial" w:cs="Arial"/>
          <w:color w:val="404040" w:themeColor="text1" w:themeTint="BF"/>
        </w:rPr>
        <w:t xml:space="preserve"> – art. 70</w:t>
      </w:r>
      <w:r w:rsidRPr="005B1826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5B1826">
        <w:rPr>
          <w:rFonts w:ascii="Arial" w:hAnsi="Arial" w:cs="Arial"/>
          <w:color w:val="404040" w:themeColor="text1" w:themeTint="BF"/>
        </w:rPr>
        <w:t xml:space="preserve"> K</w:t>
      </w:r>
      <w:r w:rsidR="00390EAD" w:rsidRPr="005B1826">
        <w:rPr>
          <w:rFonts w:ascii="Arial" w:hAnsi="Arial" w:cs="Arial"/>
          <w:color w:val="404040" w:themeColor="text1" w:themeTint="BF"/>
        </w:rPr>
        <w:t>odeksu cywilnego oraz zgodnie z </w:t>
      </w:r>
      <w:r w:rsidRPr="005B1826">
        <w:rPr>
          <w:rFonts w:ascii="Arial" w:hAnsi="Arial" w:cs="Arial"/>
          <w:color w:val="404040" w:themeColor="text1" w:themeTint="BF"/>
        </w:rPr>
        <w:t xml:space="preserve">niniejszymi </w:t>
      </w:r>
      <w:r w:rsidRPr="005B1826">
        <w:rPr>
          <w:rFonts w:ascii="Arial" w:hAnsi="Arial" w:cs="Arial"/>
          <w:b/>
          <w:color w:val="404040" w:themeColor="text1" w:themeTint="BF"/>
        </w:rPr>
        <w:t>Warunkami Przetargu</w:t>
      </w:r>
      <w:r w:rsidRPr="005B1826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5B182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5B182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5B182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dokonuje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5B182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ogłasza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5B182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5B182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5B182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odrzuca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5B182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w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5B182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5B182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5B1826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Wyniki niniejszego postępowania zostaną ogłoszone na stronie internetowej Organizatora </w:t>
      </w:r>
      <w:proofErr w:type="gramStart"/>
      <w:r w:rsidRPr="005B1826">
        <w:rPr>
          <w:rFonts w:ascii="Arial" w:hAnsi="Arial" w:cs="Arial"/>
          <w:color w:val="404040" w:themeColor="text1" w:themeTint="BF"/>
        </w:rPr>
        <w:t>przetargu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– www.</w:t>
      </w:r>
      <w:proofErr w:type="gramStart"/>
      <w:r w:rsidRPr="005B1826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5B1826">
        <w:rPr>
          <w:rFonts w:ascii="Arial" w:hAnsi="Arial" w:cs="Arial"/>
          <w:color w:val="404040" w:themeColor="text1" w:themeTint="BF"/>
        </w:rPr>
        <w:t>.</w:t>
      </w:r>
      <w:proofErr w:type="gramStart"/>
      <w:r w:rsidRPr="005B1826">
        <w:rPr>
          <w:rFonts w:ascii="Arial" w:hAnsi="Arial" w:cs="Arial"/>
          <w:color w:val="404040" w:themeColor="text1" w:themeTint="BF"/>
        </w:rPr>
        <w:t>pl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oraz na stronie Bazy Konkurencyjności - </w:t>
      </w:r>
      <w:hyperlink r:id="rId8" w:history="1">
        <w:r w:rsidRPr="005B1826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</w:t>
        </w:r>
        <w:proofErr w:type="gramStart"/>
        <w:r w:rsidRPr="005B1826">
          <w:rPr>
            <w:rStyle w:val="Hipercze"/>
            <w:rFonts w:ascii="Arial" w:hAnsi="Arial" w:cs="Arial"/>
            <w:color w:val="404040" w:themeColor="text1" w:themeTint="BF"/>
          </w:rPr>
          <w:t>pl/</w:t>
        </w:r>
      </w:hyperlink>
      <w:r w:rsidRPr="005B1826">
        <w:rPr>
          <w:rFonts w:ascii="Arial" w:hAnsi="Arial" w:cs="Arial"/>
          <w:color w:val="404040" w:themeColor="text1" w:themeTint="BF"/>
        </w:rPr>
        <w:t xml:space="preserve"> , </w:t>
      </w:r>
      <w:proofErr w:type="gramEnd"/>
      <w:r w:rsidRPr="005B1826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5B1826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lastRenderedPageBreak/>
        <w:t xml:space="preserve">Organizator przetargu zastrzega sobie, że zmiany dotyczące postępowania </w:t>
      </w:r>
    </w:p>
    <w:p w14:paraId="41435DF7" w14:textId="77777777" w:rsidR="004069F7" w:rsidRPr="005B1826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5B1826">
          <w:rPr>
            <w:rStyle w:val="Hipercze"/>
            <w:rFonts w:ascii="Arial" w:hAnsi="Arial" w:cs="Arial"/>
            <w:color w:val="404040" w:themeColor="text1" w:themeTint="BF"/>
          </w:rPr>
          <w:t>www.nowyszpital.</w:t>
        </w:r>
        <w:proofErr w:type="gramStart"/>
        <w:r w:rsidR="00204420" w:rsidRPr="005B1826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204420" w:rsidRPr="005B1826">
        <w:rPr>
          <w:rFonts w:ascii="Arial" w:hAnsi="Arial" w:cs="Arial"/>
          <w:color w:val="404040" w:themeColor="text1" w:themeTint="BF"/>
        </w:rPr>
        <w:t xml:space="preserve"> </w:t>
      </w:r>
      <w:r w:rsidRPr="005B1826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na stronie Bazy Konkurencyjności: </w:t>
      </w:r>
      <w:hyperlink r:id="rId10" w:history="1">
        <w:r w:rsidRPr="005B1826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5B1826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5B182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5B1826">
        <w:rPr>
          <w:rFonts w:ascii="Arial" w:hAnsi="Arial" w:cs="Arial"/>
          <w:color w:val="404040" w:themeColor="text1" w:themeTint="BF"/>
        </w:rPr>
        <w:t>dku negocjacje polegały będą na </w:t>
      </w:r>
      <w:r w:rsidRPr="005B1826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5B1826">
        <w:rPr>
          <w:rFonts w:ascii="Arial" w:hAnsi="Arial" w:cs="Arial"/>
          <w:color w:val="404040" w:themeColor="text1" w:themeTint="BF"/>
        </w:rPr>
        <w:t>toku, których</w:t>
      </w:r>
      <w:r w:rsidRPr="005B1826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5B1826">
        <w:rPr>
          <w:rFonts w:ascii="Arial" w:hAnsi="Arial" w:cs="Arial"/>
          <w:color w:val="404040" w:themeColor="text1" w:themeTint="BF"/>
        </w:rPr>
        <w:t>gorsze niż oferty już złożone w </w:t>
      </w:r>
      <w:r w:rsidRPr="005B1826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5B1826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5B1826">
        <w:rPr>
          <w:rFonts w:ascii="Arial" w:hAnsi="Arial" w:cs="Arial"/>
          <w:color w:val="404040" w:themeColor="text1" w:themeTint="BF"/>
        </w:rPr>
        <w:t xml:space="preserve">nr 6 </w:t>
      </w:r>
      <w:r w:rsidRPr="005B1826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5B182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5B1826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5B1826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5B1826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5B182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5B1826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5B1826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5B1826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Pr="005B1826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Pr="005B1826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5B1826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5B1826">
        <w:rPr>
          <w:rFonts w:ascii="Arial" w:hAnsi="Arial" w:cs="Arial"/>
          <w:color w:val="404040" w:themeColor="text1" w:themeTint="BF"/>
        </w:rPr>
        <w:t>rozwiązań, co</w:t>
      </w:r>
      <w:r w:rsidRPr="005B1826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5B1826">
        <w:rPr>
          <w:rFonts w:ascii="Arial" w:hAnsi="Arial" w:cs="Arial"/>
          <w:color w:val="404040" w:themeColor="text1" w:themeTint="BF"/>
        </w:rPr>
        <w:t>rozwiązania, co</w:t>
      </w:r>
      <w:r w:rsidRPr="005B1826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5B1826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5B1826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5B1826">
        <w:rPr>
          <w:rFonts w:ascii="Arial" w:hAnsi="Arial" w:cs="Arial"/>
          <w:color w:val="404040" w:themeColor="text1" w:themeTint="BF"/>
        </w:rPr>
        <w:t>wyposażenia, o co</w:t>
      </w:r>
      <w:r w:rsidRPr="005B1826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5B1826">
        <w:rPr>
          <w:rFonts w:ascii="Arial" w:hAnsi="Arial" w:cs="Arial"/>
          <w:color w:val="404040" w:themeColor="text1" w:themeTint="BF"/>
        </w:rPr>
        <w:t>rozwiązania, co</w:t>
      </w:r>
      <w:r w:rsidRPr="005B1826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5B1826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6702C00F" w14:textId="77777777" w:rsidR="0053490A" w:rsidRPr="005B1826" w:rsidRDefault="0053490A" w:rsidP="0053490A">
      <w:pPr>
        <w:numPr>
          <w:ilvl w:val="1"/>
          <w:numId w:val="27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6F8EEA72" w14:textId="77777777" w:rsidR="0053490A" w:rsidRPr="005B1826" w:rsidRDefault="0053490A" w:rsidP="0053490A">
      <w:pPr>
        <w:numPr>
          <w:ilvl w:val="2"/>
          <w:numId w:val="27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dysponują osobą, która będzie pełniła funkcje Inspektora Nadzoru Inwestorskiego koordynującego, posiadającą uprawnienia do wykonywania określonej działalności lub czynności, jeżeli przepisy prawa nakładają obowiązek posiadania takich uprawnień;</w:t>
      </w:r>
    </w:p>
    <w:p w14:paraId="58C4FFF0" w14:textId="77777777" w:rsidR="0053490A" w:rsidRPr="005B1826" w:rsidRDefault="0053490A" w:rsidP="0053490A">
      <w:pPr>
        <w:pStyle w:val="Akapitzlist"/>
        <w:numPr>
          <w:ilvl w:val="3"/>
          <w:numId w:val="27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dysponują osobą posiadającą przynależność do właściwej Izby Samorządu Zawodowego oraz obowiązkowe ubezpieczenie OC </w:t>
      </w:r>
    </w:p>
    <w:p w14:paraId="189B8304" w14:textId="77777777" w:rsidR="0053490A" w:rsidRPr="005B1826" w:rsidRDefault="0053490A" w:rsidP="0053490A">
      <w:pPr>
        <w:numPr>
          <w:ilvl w:val="2"/>
          <w:numId w:val="27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</w:t>
      </w:r>
    </w:p>
    <w:p w14:paraId="20FDE85A" w14:textId="77777777" w:rsidR="0053490A" w:rsidRPr="005B1826" w:rsidRDefault="0053490A" w:rsidP="0053490A">
      <w:pPr>
        <w:numPr>
          <w:ilvl w:val="2"/>
          <w:numId w:val="7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dotyczące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zdolności technicznej i zawodowej:</w:t>
      </w:r>
    </w:p>
    <w:p w14:paraId="51E4B5FA" w14:textId="460905B8" w:rsidR="006558C3" w:rsidRPr="005B1826" w:rsidRDefault="0053490A" w:rsidP="006558C3">
      <w:pPr>
        <w:pStyle w:val="Akapitzlist"/>
        <w:numPr>
          <w:ilvl w:val="3"/>
          <w:numId w:val="7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osoba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wymieniona w pkt. i) posiada, co najmniej 2 letnie doświadczenie w nadzorowaniu robót budowlanych lub w kierowaniu robotami budowlanymi</w:t>
      </w:r>
      <w:r w:rsidR="00766BA6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stanowisku Kierownika Budowy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obiektach</w:t>
      </w:r>
      <w:r w:rsidR="006558C3" w:rsidRPr="005B1826">
        <w:rPr>
          <w:rFonts w:ascii="Arial" w:hAnsi="Arial" w:cs="Arial"/>
          <w:color w:val="404040"/>
        </w:rPr>
        <w:t xml:space="preserve"> użyteczności publicznej o </w:t>
      </w:r>
      <w:r w:rsidR="00DB2E61" w:rsidRPr="005B1826">
        <w:rPr>
          <w:rFonts w:ascii="Arial" w:hAnsi="Arial" w:cs="Arial"/>
          <w:color w:val="404040"/>
        </w:rPr>
        <w:t>kubaturze, co</w:t>
      </w:r>
      <w:r w:rsidR="006558C3" w:rsidRPr="005B1826">
        <w:rPr>
          <w:rFonts w:ascii="Arial" w:hAnsi="Arial" w:cs="Arial"/>
          <w:color w:val="404040"/>
        </w:rPr>
        <w:t xml:space="preserve"> najmniej 2 000 m3. </w:t>
      </w:r>
    </w:p>
    <w:p w14:paraId="208B5658" w14:textId="6C68E78D" w:rsidR="006558C3" w:rsidRPr="005B1826" w:rsidRDefault="00DF1A79" w:rsidP="006558C3">
      <w:pPr>
        <w:pStyle w:val="Akapitzlist"/>
        <w:numPr>
          <w:ilvl w:val="3"/>
          <w:numId w:val="7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hAnsi="Arial" w:cs="Arial"/>
          <w:color w:val="404040"/>
        </w:rPr>
        <w:t xml:space="preserve">osoba wymieniona </w:t>
      </w:r>
      <w:proofErr w:type="gramStart"/>
      <w:r w:rsidRPr="005B1826">
        <w:rPr>
          <w:rFonts w:ascii="Arial" w:hAnsi="Arial" w:cs="Arial"/>
          <w:color w:val="404040"/>
        </w:rPr>
        <w:t>w  pkt</w:t>
      </w:r>
      <w:proofErr w:type="gramEnd"/>
      <w:r w:rsidRPr="005B1826">
        <w:rPr>
          <w:rFonts w:ascii="Arial" w:hAnsi="Arial" w:cs="Arial"/>
          <w:color w:val="404040"/>
        </w:rPr>
        <w:t>. i) posiada uprawnienia budowlane o specjalności konstrukcyjno-budowlanej bez ograniczeń</w:t>
      </w:r>
    </w:p>
    <w:p w14:paraId="146ACF7A" w14:textId="26341FE5" w:rsidR="0040656F" w:rsidRPr="005B1826" w:rsidRDefault="0040656F" w:rsidP="001816B3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nie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</w:t>
      </w:r>
      <w:proofErr w:type="gramStart"/>
      <w:r w:rsidRPr="005B1826">
        <w:rPr>
          <w:rFonts w:ascii="Arial" w:hAnsi="Arial" w:cs="Arial"/>
          <w:color w:val="404040" w:themeColor="text1" w:themeTint="BF"/>
        </w:rPr>
        <w:t>. 835)</w:t>
      </w:r>
      <w:r w:rsidRPr="005B1826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5B1826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5B1826">
        <w:rPr>
          <w:rFonts w:ascii="Arial" w:hAnsi="Arial" w:cs="Arial"/>
          <w:color w:val="404040" w:themeColor="text1" w:themeTint="BF"/>
        </w:rPr>
        <w:t>str</w:t>
      </w:r>
      <w:proofErr w:type="gramEnd"/>
      <w:r w:rsidRPr="005B1826">
        <w:rPr>
          <w:rFonts w:ascii="Arial" w:hAnsi="Arial" w:cs="Arial"/>
          <w:color w:val="404040" w:themeColor="text1" w:themeTint="BF"/>
        </w:rPr>
        <w:t>. 1),</w:t>
      </w:r>
      <w:r w:rsidR="00994995" w:rsidRPr="005B1826">
        <w:rPr>
          <w:rFonts w:ascii="Arial" w:hAnsi="Arial" w:cs="Arial"/>
          <w:color w:val="404040" w:themeColor="text1" w:themeTint="BF"/>
        </w:rPr>
        <w:t xml:space="preserve"> </w:t>
      </w:r>
      <w:r w:rsidRPr="005B1826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5B1826">
        <w:rPr>
          <w:rFonts w:ascii="Arial" w:hAnsi="Arial" w:cs="Arial"/>
          <w:color w:val="404040" w:themeColor="text1" w:themeTint="BF"/>
        </w:rPr>
        <w:t>str</w:t>
      </w:r>
      <w:proofErr w:type="gramEnd"/>
      <w:r w:rsidRPr="005B1826">
        <w:rPr>
          <w:rFonts w:ascii="Arial" w:hAnsi="Arial" w:cs="Arial"/>
          <w:color w:val="404040" w:themeColor="text1" w:themeTint="BF"/>
        </w:rPr>
        <w:t>. 1).</w:t>
      </w:r>
    </w:p>
    <w:p w14:paraId="1218616D" w14:textId="60A62C79" w:rsidR="0040656F" w:rsidRPr="005B1826" w:rsidRDefault="0040656F" w:rsidP="0053490A">
      <w:pPr>
        <w:pStyle w:val="Akapitzlist"/>
        <w:numPr>
          <w:ilvl w:val="2"/>
          <w:numId w:val="28"/>
        </w:numPr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5B1826" w:rsidRDefault="00A61047" w:rsidP="0053490A">
      <w:pPr>
        <w:numPr>
          <w:ilvl w:val="1"/>
          <w:numId w:val="2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5B1826" w:rsidRDefault="00A61047" w:rsidP="00E6530E">
      <w:pPr>
        <w:numPr>
          <w:ilvl w:val="2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5B1826" w:rsidRDefault="00A61047" w:rsidP="00E6530E">
      <w:pPr>
        <w:numPr>
          <w:ilvl w:val="2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zezwolenie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F00055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5B1826" w:rsidRDefault="00A61047" w:rsidP="00E6530E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5B1826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398AE60C" w14:textId="77777777" w:rsidR="0053776E" w:rsidRPr="005B1826" w:rsidRDefault="00534826" w:rsidP="0053776E">
      <w:pPr>
        <w:pStyle w:val="Akapitzlist"/>
        <w:numPr>
          <w:ilvl w:val="1"/>
          <w:numId w:val="29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</w:t>
      </w:r>
      <w:r w:rsidR="0053776E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(2)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Warunków) jest dołączenie do oferty:</w:t>
      </w:r>
    </w:p>
    <w:p w14:paraId="6C1C296C" w14:textId="4B1881F4" w:rsidR="0050451B" w:rsidRPr="005B1826" w:rsidRDefault="005450E5" w:rsidP="0050451B">
      <w:pPr>
        <w:pStyle w:val="Akapitzlist"/>
        <w:numPr>
          <w:ilvl w:val="2"/>
          <w:numId w:val="29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0" w:name="_Hlk123543321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</w:t>
      </w:r>
      <w:r w:rsidR="00DB2E61" w:rsidRPr="005B1826">
        <w:rPr>
          <w:rFonts w:ascii="Arial" w:eastAsia="Times New Roman" w:hAnsi="Arial" w:cs="Arial"/>
          <w:color w:val="404040" w:themeColor="text1" w:themeTint="BF"/>
          <w:lang w:eastAsia="pl-PL"/>
        </w:rPr>
        <w:t>przebiegu, co</w:t>
      </w:r>
      <w:r w:rsidR="0053776E" w:rsidRPr="005B1826">
        <w:rPr>
          <w:rFonts w:ascii="Arial" w:hAnsi="Arial" w:cs="Arial"/>
          <w:color w:val="404040"/>
        </w:rPr>
        <w:t xml:space="preserve"> najmniej 2-letniego doświadczenia </w:t>
      </w:r>
      <w:r w:rsidR="0053776E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zawodowego </w:t>
      </w:r>
      <w:r w:rsidR="0053776E" w:rsidRPr="005B1826">
        <w:rPr>
          <w:rFonts w:ascii="Arial" w:hAnsi="Arial" w:cs="Arial"/>
          <w:color w:val="404040"/>
        </w:rPr>
        <w:t>osoby przewidzianej do pełnienia funkcji Inspektora Nadzoru koordynującego</w:t>
      </w:r>
      <w:r w:rsidR="0053776E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w zakresie nadzoru inwestorskiego nad robotami budowlanymi lub kierowania robotami budowlanymi </w:t>
      </w:r>
      <w:r w:rsidR="0053776E" w:rsidRPr="005B1826">
        <w:rPr>
          <w:rFonts w:ascii="Arial" w:hAnsi="Arial" w:cs="Arial"/>
          <w:color w:val="404040"/>
        </w:rPr>
        <w:t xml:space="preserve">na stanowisku Kierownika Budowy, w obiektach użyteczności publicznej o </w:t>
      </w:r>
      <w:proofErr w:type="gramStart"/>
      <w:r w:rsidR="0053776E" w:rsidRPr="005B1826">
        <w:rPr>
          <w:rFonts w:ascii="Arial" w:hAnsi="Arial" w:cs="Arial"/>
          <w:color w:val="404040"/>
        </w:rPr>
        <w:t>kubaturze co</w:t>
      </w:r>
      <w:proofErr w:type="gramEnd"/>
      <w:r w:rsidR="0053776E" w:rsidRPr="005B1826">
        <w:rPr>
          <w:rFonts w:ascii="Arial" w:hAnsi="Arial" w:cs="Arial"/>
          <w:color w:val="404040"/>
        </w:rPr>
        <w:t xml:space="preserve"> najmniej 2 000 m3</w:t>
      </w:r>
      <w:r w:rsidR="00F15710" w:rsidRPr="005B1826">
        <w:rPr>
          <w:rFonts w:ascii="Arial" w:hAnsi="Arial" w:cs="Arial"/>
          <w:color w:val="404040"/>
        </w:rPr>
        <w:t xml:space="preserve"> </w:t>
      </w:r>
      <w:r w:rsidR="0050451B" w:rsidRPr="005B1826">
        <w:rPr>
          <w:rFonts w:ascii="Arial" w:eastAsia="Times New Roman" w:hAnsi="Arial" w:cs="Arial"/>
          <w:color w:val="404040" w:themeColor="text1" w:themeTint="BF"/>
          <w:lang w:eastAsia="pl-PL"/>
        </w:rPr>
        <w:t>(przykład wykazu stanowi załącznik nr 7 do niniejszych Warunków).</w:t>
      </w:r>
    </w:p>
    <w:p w14:paraId="0EF3C2BE" w14:textId="7C646FAA" w:rsidR="0053776E" w:rsidRPr="005B1826" w:rsidRDefault="0053776E" w:rsidP="0050451B">
      <w:pPr>
        <w:pStyle w:val="Akapitzlist"/>
        <w:numPr>
          <w:ilvl w:val="2"/>
          <w:numId w:val="29"/>
        </w:numPr>
        <w:spacing w:after="0"/>
        <w:ind w:left="1077" w:hanging="357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hAnsi="Arial" w:cs="Arial"/>
          <w:color w:val="404040"/>
        </w:rPr>
        <w:t>Uprawnień budowlanych o specjalności konstrukcyjno-budowlanej bez ograniczeń osoby przewidzianej do pełnienia funkcji Inspektora Nadzoru koordynującego.</w:t>
      </w:r>
    </w:p>
    <w:bookmarkEnd w:id="0"/>
    <w:p w14:paraId="7E7D24CB" w14:textId="7D942917" w:rsidR="00F85684" w:rsidRPr="005B1826" w:rsidRDefault="00F85684" w:rsidP="00E6530E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5B1826" w:rsidRDefault="00F85684" w:rsidP="00E6530E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5B1826" w:rsidRDefault="008609EC" w:rsidP="00E6530E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F85684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5B1826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5B1826" w:rsidRDefault="008609EC" w:rsidP="00E6530E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4" w:name="highlightHit_260"/>
      <w:bookmarkEnd w:id="4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5B1826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5B1826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5B1826" w:rsidRDefault="008609EC" w:rsidP="00E6530E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5B1826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5B1826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5B182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5B1826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proofErr w:type="gramStart"/>
      <w:r w:rsidR="00980FDB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Ofertę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Oferenta wyklucz</w:t>
      </w:r>
      <w:r w:rsidR="00980FDB" w:rsidRPr="005B1826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5B1826" w:rsidRDefault="008609EC" w:rsidP="00E6530E">
      <w:pPr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Organizator ma prawo wezwać Oferentów, którzy w określonym terminie nie złożą wymaganych przez </w:t>
      </w:r>
      <w:r w:rsidR="006949E5" w:rsidRPr="005B1826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5B1826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5B1826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</w:t>
      </w: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5B1826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5B1826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5B1826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5B182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5B182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5B1826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5B182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5B182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5B182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5B1826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5B1826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5B182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5B1826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5B1826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5B182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5B1826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5B1826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5B182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5B182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5B182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5B1826">
        <w:rPr>
          <w:rFonts w:ascii="Arial" w:hAnsi="Arial" w:cs="Arial"/>
          <w:color w:val="404040" w:themeColor="text1" w:themeTint="BF"/>
        </w:rPr>
        <w:t> </w:t>
      </w:r>
      <w:r w:rsidRPr="005B1826">
        <w:rPr>
          <w:rFonts w:ascii="Arial" w:hAnsi="Arial" w:cs="Arial"/>
          <w:color w:val="404040" w:themeColor="text1" w:themeTint="BF"/>
        </w:rPr>
        <w:t>względu na wynik postępowania.</w:t>
      </w:r>
      <w:r w:rsidRPr="005B1826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5B1826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5B1826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5B1826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5B1826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Oferta dotycząca:</w:t>
      </w:r>
    </w:p>
    <w:p w14:paraId="76C9AFCF" w14:textId="77777777" w:rsidR="005450E5" w:rsidRPr="005B1826" w:rsidRDefault="005450E5" w:rsidP="005450E5">
      <w:pPr>
        <w:spacing w:after="0" w:line="300" w:lineRule="atLeast"/>
        <w:jc w:val="center"/>
        <w:rPr>
          <w:rFonts w:ascii="Arial" w:hAnsi="Arial" w:cs="Arial"/>
        </w:rPr>
      </w:pPr>
      <w:r w:rsidRPr="005B1826">
        <w:rPr>
          <w:rFonts w:ascii="Arial" w:hAnsi="Arial" w:cs="Arial"/>
        </w:rPr>
        <w:t xml:space="preserve">Pełnienie funkcji Inspektora Nadzoru Inwestorskiego na zadaniu inwestycyjnym pod nazwą: „Remont i przebudowa pomieszczeń Poradni chirurgii urazowo – ortopedycznej o łącznej powierzchni użytkowej ok. 109 m2 oraz pomieszczeń Oddziału Wewnętrznego o łącznej powierzchni </w:t>
      </w:r>
      <w:proofErr w:type="gramStart"/>
      <w:r w:rsidRPr="005B1826">
        <w:rPr>
          <w:rFonts w:ascii="Arial" w:hAnsi="Arial" w:cs="Arial"/>
        </w:rPr>
        <w:t>ok. 560  m</w:t>
      </w:r>
      <w:proofErr w:type="gramEnd"/>
      <w:r w:rsidRPr="005B1826">
        <w:rPr>
          <w:rFonts w:ascii="Arial" w:hAnsi="Arial" w:cs="Arial"/>
        </w:rPr>
        <w:t>2 na terenie Nowego Szpitala w Wąbrzeźnie Sp. z o.</w:t>
      </w:r>
      <w:proofErr w:type="gramStart"/>
      <w:r w:rsidRPr="005B1826">
        <w:rPr>
          <w:rFonts w:ascii="Arial" w:hAnsi="Arial" w:cs="Arial"/>
        </w:rPr>
        <w:t>o</w:t>
      </w:r>
      <w:proofErr w:type="gramEnd"/>
      <w:r w:rsidRPr="005B1826">
        <w:rPr>
          <w:rFonts w:ascii="Arial" w:hAnsi="Arial" w:cs="Arial"/>
        </w:rPr>
        <w:t xml:space="preserve">., Wolności 27, 87-200 Wąbrzeźno oraz prace budowlane towarzyszące wykonaniu instalacji tlenowej </w:t>
      </w:r>
    </w:p>
    <w:p w14:paraId="326A7CE7" w14:textId="77777777" w:rsidR="005450E5" w:rsidRPr="005B1826" w:rsidRDefault="005450E5" w:rsidP="005450E5">
      <w:pPr>
        <w:spacing w:after="0" w:line="300" w:lineRule="atLeast"/>
        <w:jc w:val="center"/>
        <w:rPr>
          <w:rFonts w:ascii="Arial" w:hAnsi="Arial" w:cs="Arial"/>
        </w:rPr>
      </w:pPr>
      <w:proofErr w:type="gramStart"/>
      <w:r w:rsidRPr="005B1826">
        <w:rPr>
          <w:rFonts w:ascii="Arial" w:hAnsi="Arial" w:cs="Arial"/>
        </w:rPr>
        <w:t>w</w:t>
      </w:r>
      <w:proofErr w:type="gramEnd"/>
      <w:r w:rsidRPr="005B1826">
        <w:rPr>
          <w:rFonts w:ascii="Arial" w:hAnsi="Arial" w:cs="Arial"/>
        </w:rPr>
        <w:t xml:space="preserve"> pawilonie szpitalnym”</w:t>
      </w:r>
    </w:p>
    <w:p w14:paraId="53AC6503" w14:textId="77777777" w:rsidR="009715AC" w:rsidRPr="005B1826" w:rsidRDefault="009715AC" w:rsidP="0061444B">
      <w:pPr>
        <w:spacing w:after="0" w:line="300" w:lineRule="atLeast"/>
        <w:ind w:left="360"/>
        <w:jc w:val="center"/>
        <w:rPr>
          <w:rFonts w:ascii="Arial" w:hAnsi="Arial" w:cs="Arial"/>
        </w:rPr>
      </w:pPr>
    </w:p>
    <w:p w14:paraId="7DF56AB9" w14:textId="1F0F626F" w:rsidR="00C56B44" w:rsidRPr="005B1826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DB2E61"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13</w:t>
      </w:r>
      <w:r w:rsidR="00925AF5"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.01</w:t>
      </w:r>
      <w:r w:rsidR="008722DD"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25AF5"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</w:t>
      </w:r>
      <w:r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5B18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5B1826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5B1826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5B1826">
        <w:rPr>
          <w:rFonts w:ascii="Arial" w:hAnsi="Arial" w:cs="Arial"/>
          <w:color w:val="404040" w:themeColor="text1" w:themeTint="BF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</w:t>
      </w:r>
      <w:r w:rsidRPr="005B1826">
        <w:rPr>
          <w:rFonts w:ascii="Arial" w:hAnsi="Arial" w:cs="Arial"/>
          <w:color w:val="404040" w:themeColor="text1" w:themeTint="BF"/>
        </w:rPr>
        <w:lastRenderedPageBreak/>
        <w:t>nowyc</w:t>
      </w:r>
      <w:bookmarkStart w:id="5" w:name="_GoBack"/>
      <w:r w:rsidRPr="005B1826">
        <w:rPr>
          <w:rFonts w:ascii="Arial" w:hAnsi="Arial" w:cs="Arial"/>
          <w:color w:val="404040" w:themeColor="text1" w:themeTint="BF"/>
        </w:rPr>
        <w:t>h</w:t>
      </w:r>
      <w:bookmarkEnd w:id="5"/>
      <w:r w:rsidRPr="005B1826">
        <w:rPr>
          <w:rFonts w:ascii="Arial" w:hAnsi="Arial" w:cs="Arial"/>
          <w:color w:val="404040" w:themeColor="text1" w:themeTint="BF"/>
        </w:rPr>
        <w:t xml:space="preserve"> dokumentów – Oferent winien dokumenty te złożyć. Powyższe oświadczenie i ewentualn</w:t>
      </w:r>
      <w:r w:rsidR="009353D7" w:rsidRPr="005B1826">
        <w:rPr>
          <w:rFonts w:ascii="Arial" w:hAnsi="Arial" w:cs="Arial"/>
          <w:color w:val="404040" w:themeColor="text1" w:themeTint="BF"/>
        </w:rPr>
        <w:t>e dokumenty należy zamieścić w </w:t>
      </w:r>
      <w:r w:rsidRPr="005B1826">
        <w:rPr>
          <w:rFonts w:ascii="Arial" w:hAnsi="Arial" w:cs="Arial"/>
          <w:color w:val="404040" w:themeColor="text1" w:themeTint="BF"/>
        </w:rPr>
        <w:t>zamkniętej kopercie</w:t>
      </w:r>
      <w:r w:rsidR="00BA25A1" w:rsidRPr="005B1826">
        <w:rPr>
          <w:rFonts w:ascii="Arial" w:hAnsi="Arial" w:cs="Arial"/>
          <w:color w:val="404040" w:themeColor="text1" w:themeTint="BF"/>
        </w:rPr>
        <w:t>, oznaczonej jak w ust. 6 lit. h</w:t>
      </w:r>
      <w:r w:rsidRPr="005B1826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Pr="005B1826">
        <w:rPr>
          <w:rFonts w:ascii="Arial" w:hAnsi="Arial" w:cs="Arial"/>
          <w:color w:val="404040" w:themeColor="text1" w:themeTint="BF"/>
        </w:rPr>
        <w:t>przy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czym powinna ona mieć dopisek „zmiany”. </w:t>
      </w:r>
    </w:p>
    <w:p w14:paraId="5B853D16" w14:textId="77777777" w:rsidR="00C56B44" w:rsidRPr="005B1826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5B1826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5B1826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5B182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5B1826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5B1826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6C7FCA21" w14:textId="77777777" w:rsidR="00C56B44" w:rsidRPr="005B1826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5B1826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0544EA7A" w:rsidR="00E04251" w:rsidRPr="005B1826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</w:t>
      </w:r>
      <w:r w:rsidR="00F7408F" w:rsidRPr="005B1826">
        <w:rPr>
          <w:rFonts w:ascii="Arial" w:eastAsia="Times New Roman" w:hAnsi="Arial" w:cs="Arial"/>
          <w:color w:val="404040" w:themeColor="text1" w:themeTint="BF"/>
          <w:lang w:eastAsia="pl-PL"/>
        </w:rPr>
        <w:t>, w</w:t>
      </w:r>
      <w:r w:rsidR="005F4E3B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7408F" w:rsidRPr="005B1826">
        <w:rPr>
          <w:rFonts w:ascii="Arial" w:eastAsia="Times New Roman" w:hAnsi="Arial" w:cs="Arial"/>
          <w:color w:val="404040" w:themeColor="text1" w:themeTint="BF"/>
          <w:lang w:eastAsia="pl-PL"/>
        </w:rPr>
        <w:t>szczególności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58C60FEE" w14:textId="77777777" w:rsidR="006539A9" w:rsidRPr="005B1826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5B1826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5100826D" w14:textId="77777777" w:rsidR="00FD31B7" w:rsidRPr="005B1826" w:rsidRDefault="00911BDB" w:rsidP="00FD31B7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r w:rsidR="00FD31B7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FD31B7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przebiegu </w:t>
      </w:r>
      <w:r w:rsidR="00FD31B7" w:rsidRPr="005B1826">
        <w:rPr>
          <w:rFonts w:ascii="Arial" w:hAnsi="Arial" w:cs="Arial"/>
          <w:color w:val="404040"/>
        </w:rPr>
        <w:t>co</w:t>
      </w:r>
      <w:proofErr w:type="gramEnd"/>
      <w:r w:rsidR="00FD31B7" w:rsidRPr="005B1826">
        <w:rPr>
          <w:rFonts w:ascii="Arial" w:hAnsi="Arial" w:cs="Arial"/>
          <w:color w:val="404040"/>
        </w:rPr>
        <w:t xml:space="preserve"> najmniej 2-letniego doświadczenia </w:t>
      </w:r>
      <w:r w:rsidR="00FD31B7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zawodowego </w:t>
      </w:r>
      <w:r w:rsidR="00FD31B7" w:rsidRPr="005B1826">
        <w:rPr>
          <w:rFonts w:ascii="Arial" w:hAnsi="Arial" w:cs="Arial"/>
          <w:color w:val="404040"/>
        </w:rPr>
        <w:t>osoby przewidzianej do pełnienia funkcji Inspektora Nadzoru koordynującego</w:t>
      </w:r>
      <w:r w:rsidR="00FD31B7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w zakresie nadzoru inwestorskiego nad robotami budowlanymi lub kierowania robotami budowlanymi </w:t>
      </w:r>
      <w:r w:rsidR="00FD31B7" w:rsidRPr="005B1826">
        <w:rPr>
          <w:rFonts w:ascii="Arial" w:hAnsi="Arial" w:cs="Arial"/>
          <w:color w:val="404040"/>
        </w:rPr>
        <w:t xml:space="preserve">na stanowisku Kierownika Budowy, w obiektach użyteczności publicznej o kubaturze co najmniej 2 000 m3 </w:t>
      </w:r>
      <w:r w:rsidR="00FD31B7" w:rsidRPr="005B1826">
        <w:rPr>
          <w:rFonts w:ascii="Arial" w:eastAsia="Times New Roman" w:hAnsi="Arial" w:cs="Arial"/>
          <w:color w:val="404040" w:themeColor="text1" w:themeTint="BF"/>
          <w:lang w:eastAsia="pl-PL"/>
        </w:rPr>
        <w:t>(przykład wykazu stanowi załącznik nr 7 do niniejszych Warunków).</w:t>
      </w:r>
    </w:p>
    <w:p w14:paraId="71E1B230" w14:textId="5CD06096" w:rsidR="00FD31B7" w:rsidRPr="005B1826" w:rsidRDefault="00FD31B7" w:rsidP="002755E6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hAnsi="Arial" w:cs="Arial"/>
          <w:color w:val="404040"/>
        </w:rPr>
        <w:t>uprawnienia</w:t>
      </w:r>
      <w:proofErr w:type="gramEnd"/>
      <w:r w:rsidRPr="005B1826">
        <w:rPr>
          <w:rFonts w:ascii="Arial" w:hAnsi="Arial" w:cs="Arial"/>
          <w:color w:val="404040"/>
        </w:rPr>
        <w:t xml:space="preserve"> budowlanych o specjalności konstrukcyjno-budowlanej bez ograniczeń osoby przewidzianej do pełnienia funkcji Inspektora Nadzoru koordynującego.</w:t>
      </w:r>
    </w:p>
    <w:p w14:paraId="7BDF88B4" w14:textId="77777777" w:rsidR="00CE46D3" w:rsidRPr="005B1826" w:rsidRDefault="00CE46D3" w:rsidP="00CE46D3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hAnsi="Arial" w:cs="Arial"/>
          <w:color w:val="404040"/>
        </w:rPr>
        <w:t>Zaświadczenie o przynależności do właściwej izby zawodowej z poświadczeniem ważności obowiązkowego ubezpieczenia OC osoby przewidzianej do pełnienia funkcji Inspektora Nadzoru koordynującego</w:t>
      </w:r>
    </w:p>
    <w:p w14:paraId="4116536D" w14:textId="36CFDB8E" w:rsidR="00F7408F" w:rsidRPr="005B1826" w:rsidRDefault="00F7408F" w:rsidP="00F7408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Oświadczenie podmiotu trzeciego o udzieleniu Oferentowi niezbędnych zasobów na czas realizacji przedmiotu zamówienia</w:t>
      </w:r>
    </w:p>
    <w:p w14:paraId="2B733B5A" w14:textId="77777777" w:rsidR="00C56B44" w:rsidRPr="005B1826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5B1826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5B1826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5B1826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5B1826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733B36B8" w14:textId="77777777" w:rsidR="00B071A6" w:rsidRPr="005B1826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5B1826">
        <w:rPr>
          <w:rFonts w:ascii="Arial" w:hAnsi="Arial" w:cs="Arial"/>
          <w:color w:val="404040" w:themeColor="text1" w:themeTint="BF"/>
        </w:rPr>
        <w:t xml:space="preserve">  </w:t>
      </w:r>
      <w:r w:rsidR="00C56B44" w:rsidRPr="005B1826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5B1826">
        <w:rPr>
          <w:rFonts w:ascii="Arial" w:hAnsi="Arial" w:cs="Arial"/>
          <w:color w:val="404040" w:themeColor="text1" w:themeTint="BF"/>
        </w:rPr>
        <w:t xml:space="preserve">t </w:t>
      </w:r>
      <w:proofErr w:type="gramStart"/>
      <w:r w:rsidR="00631054" w:rsidRPr="005B1826">
        <w:rPr>
          <w:rFonts w:ascii="Arial" w:hAnsi="Arial" w:cs="Arial"/>
          <w:color w:val="404040" w:themeColor="text1" w:themeTint="BF"/>
        </w:rPr>
        <w:t xml:space="preserve">wariantowych. </w:t>
      </w:r>
      <w:r w:rsidR="00DB3BC4" w:rsidRPr="005B1826">
        <w:rPr>
          <w:rFonts w:ascii="Arial" w:hAnsi="Arial" w:cs="Arial"/>
          <w:b/>
          <w:color w:val="404040" w:themeColor="text1" w:themeTint="BF"/>
        </w:rPr>
        <w:t>.</w:t>
      </w:r>
      <w:r w:rsidR="00DB3BC4" w:rsidRPr="005B1826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gramEnd"/>
    </w:p>
    <w:p w14:paraId="06D4C901" w14:textId="14179D52" w:rsidR="00DB3BC4" w:rsidRPr="005B1826" w:rsidRDefault="009715AC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5B1826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DB3BC4" w:rsidRPr="005B1826">
        <w:rPr>
          <w:rFonts w:ascii="Arial" w:hAnsi="Arial" w:cs="Arial"/>
          <w:b/>
          <w:color w:val="404040" w:themeColor="text1" w:themeTint="BF"/>
          <w:u w:val="single"/>
        </w:rPr>
        <w:t xml:space="preserve">opuszcza się składanie ofert częściowych odpowiednio dla poszczególnych </w:t>
      </w:r>
      <w:r w:rsidR="00B071A6" w:rsidRPr="005B1826">
        <w:rPr>
          <w:rFonts w:ascii="Arial" w:hAnsi="Arial" w:cs="Arial"/>
          <w:b/>
          <w:color w:val="404040" w:themeColor="text1" w:themeTint="BF"/>
          <w:u w:val="single"/>
        </w:rPr>
        <w:t>Z</w:t>
      </w:r>
      <w:r w:rsidR="002854AF" w:rsidRPr="005B1826">
        <w:rPr>
          <w:rFonts w:ascii="Arial" w:hAnsi="Arial" w:cs="Arial"/>
          <w:b/>
          <w:color w:val="404040" w:themeColor="text1" w:themeTint="BF"/>
          <w:u w:val="single"/>
        </w:rPr>
        <w:t xml:space="preserve">adań - </w:t>
      </w:r>
      <w:r w:rsidR="00DB3BC4" w:rsidRPr="005B1826">
        <w:rPr>
          <w:rFonts w:ascii="Arial" w:hAnsi="Arial" w:cs="Arial"/>
          <w:b/>
          <w:color w:val="404040" w:themeColor="text1" w:themeTint="BF"/>
          <w:u w:val="single"/>
        </w:rPr>
        <w:t>części przedmiotu zamówienia</w:t>
      </w:r>
    </w:p>
    <w:p w14:paraId="6276C83B" w14:textId="2FA5CDCC" w:rsidR="00C56B44" w:rsidRPr="005B1826" w:rsidRDefault="00C56B44" w:rsidP="006C0904">
      <w:pPr>
        <w:tabs>
          <w:tab w:val="left" w:pos="570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77777777" w:rsidR="00C56B44" w:rsidRPr="005B1826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5B1826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</w:t>
      </w:r>
      <w:r w:rsidR="00C56B44" w:rsidRPr="005B182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zwalczaniu nieuczciwej konkurencji, a także w odniesieniu do tych informacji, </w:t>
      </w:r>
      <w:proofErr w:type="gramStart"/>
      <w:r w:rsidR="00C56B44" w:rsidRPr="005B1826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5B1826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5B1826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5B1826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5B1826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5B182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5B1826">
        <w:rPr>
          <w:rFonts w:ascii="Arial" w:hAnsi="Arial" w:cs="Arial"/>
          <w:color w:val="404040" w:themeColor="text1" w:themeTint="BF"/>
        </w:rPr>
        <w:t>ia, wnioski, zawiadomienia oraz </w:t>
      </w:r>
      <w:r w:rsidRPr="005B1826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5B1826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5B1826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5B1826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5B182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5B1826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5B1826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5B1826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5B1826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5B1826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5B1826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5B1826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5B1826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5B1826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5B1826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5B1826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5B1826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5B1826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5B1826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40D49B31" w:rsidR="0039687C" w:rsidRPr="005B1826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5B1826">
        <w:rPr>
          <w:rFonts w:ascii="Arial" w:hAnsi="Arial" w:cs="Arial"/>
          <w:color w:val="404040" w:themeColor="text1" w:themeTint="BF"/>
        </w:rPr>
        <w:t xml:space="preserve">internetowej:  </w:t>
      </w:r>
      <w:hyperlink r:id="rId13" w:history="1">
        <w:proofErr w:type="gramEnd"/>
        <w:r w:rsidRPr="005B1826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5B1826">
        <w:rPr>
          <w:rFonts w:ascii="Arial" w:hAnsi="Arial" w:cs="Arial"/>
          <w:color w:val="404040" w:themeColor="text1" w:themeTint="BF"/>
        </w:rPr>
        <w:t>. oraz na stronie Bazy Konkurencyjności - https</w:t>
      </w:r>
      <w:proofErr w:type="gramStart"/>
      <w:r w:rsidRPr="005B1826">
        <w:rPr>
          <w:rFonts w:ascii="Arial" w:hAnsi="Arial" w:cs="Arial"/>
          <w:color w:val="404040" w:themeColor="text1" w:themeTint="BF"/>
        </w:rPr>
        <w:t>://bazakonkurencyjnosci</w:t>
      </w:r>
      <w:proofErr w:type="gramEnd"/>
      <w:r w:rsidRPr="005B1826">
        <w:rPr>
          <w:rFonts w:ascii="Arial" w:hAnsi="Arial" w:cs="Arial"/>
          <w:color w:val="404040" w:themeColor="text1" w:themeTint="BF"/>
        </w:rPr>
        <w:t>.</w:t>
      </w:r>
      <w:proofErr w:type="gramStart"/>
      <w:r w:rsidRPr="005B1826">
        <w:rPr>
          <w:rFonts w:ascii="Arial" w:hAnsi="Arial" w:cs="Arial"/>
          <w:color w:val="404040" w:themeColor="text1" w:themeTint="BF"/>
        </w:rPr>
        <w:t>funduszeeuropejskie</w:t>
      </w:r>
      <w:proofErr w:type="gramEnd"/>
      <w:r w:rsidRPr="005B1826">
        <w:rPr>
          <w:rFonts w:ascii="Arial" w:hAnsi="Arial" w:cs="Arial"/>
          <w:color w:val="404040" w:themeColor="text1" w:themeTint="BF"/>
        </w:rPr>
        <w:t>.</w:t>
      </w:r>
      <w:proofErr w:type="gramStart"/>
      <w:r w:rsidRPr="005B1826">
        <w:rPr>
          <w:rFonts w:ascii="Arial" w:hAnsi="Arial" w:cs="Arial"/>
          <w:color w:val="404040" w:themeColor="text1" w:themeTint="BF"/>
        </w:rPr>
        <w:t>gov</w:t>
      </w:r>
      <w:proofErr w:type="gramEnd"/>
      <w:r w:rsidRPr="005B1826">
        <w:rPr>
          <w:rFonts w:ascii="Arial" w:hAnsi="Arial" w:cs="Arial"/>
          <w:color w:val="404040" w:themeColor="text1" w:themeTint="BF"/>
        </w:rPr>
        <w:t>.pl</w:t>
      </w:r>
      <w:proofErr w:type="gramStart"/>
      <w:r w:rsidRPr="005B1826">
        <w:rPr>
          <w:rFonts w:ascii="Arial" w:hAnsi="Arial" w:cs="Arial"/>
          <w:color w:val="404040" w:themeColor="text1" w:themeTint="BF"/>
        </w:rPr>
        <w:t>/,. Organizator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przetargu udzieli wyjaśnień Oferentowi, jeżeli wniosek wpłynie do niego </w:t>
      </w:r>
      <w:r w:rsidR="00973991" w:rsidRPr="005B1826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DB2E61" w:rsidRPr="005B1826">
        <w:rPr>
          <w:rFonts w:ascii="Arial" w:hAnsi="Arial" w:cs="Arial"/>
          <w:b/>
          <w:color w:val="404040" w:themeColor="text1" w:themeTint="BF"/>
        </w:rPr>
        <w:t>10</w:t>
      </w:r>
      <w:r w:rsidR="009D45C3" w:rsidRPr="005B1826">
        <w:rPr>
          <w:rFonts w:ascii="Arial" w:hAnsi="Arial" w:cs="Arial"/>
          <w:b/>
          <w:color w:val="404040" w:themeColor="text1" w:themeTint="BF"/>
        </w:rPr>
        <w:t>.01</w:t>
      </w:r>
      <w:r w:rsidR="005E79D7" w:rsidRPr="005B1826">
        <w:rPr>
          <w:rFonts w:ascii="Arial" w:hAnsi="Arial" w:cs="Arial"/>
          <w:b/>
          <w:color w:val="404040" w:themeColor="text1" w:themeTint="BF"/>
        </w:rPr>
        <w:t>.</w:t>
      </w:r>
      <w:r w:rsidR="009D45C3" w:rsidRPr="005B1826">
        <w:rPr>
          <w:rFonts w:ascii="Arial" w:hAnsi="Arial" w:cs="Arial"/>
          <w:b/>
          <w:color w:val="404040" w:themeColor="text1" w:themeTint="BF"/>
        </w:rPr>
        <w:t>2023</w:t>
      </w:r>
    </w:p>
    <w:p w14:paraId="4BB607EB" w14:textId="77777777" w:rsidR="005C37FF" w:rsidRPr="005B1826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5B1826">
        <w:rPr>
          <w:rFonts w:ascii="Arial" w:hAnsi="Arial" w:cs="Arial"/>
          <w:b/>
          <w:color w:val="404040" w:themeColor="text1" w:themeTint="BF"/>
        </w:rPr>
        <w:t>do kontaktu</w:t>
      </w:r>
      <w:r w:rsidRPr="005B1826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5B1826">
        <w:rPr>
          <w:rFonts w:ascii="Arial" w:hAnsi="Arial" w:cs="Arial"/>
          <w:color w:val="404040" w:themeColor="text1" w:themeTint="BF"/>
        </w:rPr>
        <w:t>:</w:t>
      </w:r>
    </w:p>
    <w:p w14:paraId="215A93AC" w14:textId="0D085429" w:rsidR="006D1E26" w:rsidRPr="005B1826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w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zakresie merytorycznym: </w:t>
      </w:r>
      <w:r w:rsidR="00AC25FC" w:rsidRPr="005B1826">
        <w:rPr>
          <w:rFonts w:ascii="Arial" w:hAnsi="Arial" w:cs="Arial"/>
          <w:color w:val="404040" w:themeColor="text1" w:themeTint="BF"/>
        </w:rPr>
        <w:t xml:space="preserve">Iwona Nowicka tel. 506 971 805, e-mail: </w:t>
      </w:r>
      <w:hyperlink r:id="rId14" w:history="1">
        <w:r w:rsidR="00AC25FC" w:rsidRPr="005B1826">
          <w:rPr>
            <w:rStyle w:val="Hipercze"/>
            <w:rFonts w:ascii="Arial" w:hAnsi="Arial" w:cs="Arial"/>
          </w:rPr>
          <w:t>inowicka@nowyszpital.pl</w:t>
        </w:r>
      </w:hyperlink>
      <w:r w:rsidR="00AC25FC" w:rsidRPr="005B1826">
        <w:rPr>
          <w:rFonts w:ascii="Arial" w:hAnsi="Arial" w:cs="Arial"/>
          <w:color w:val="404040" w:themeColor="text1" w:themeTint="BF"/>
        </w:rPr>
        <w:t xml:space="preserve">; </w:t>
      </w:r>
      <w:r w:rsidRPr="005B1826">
        <w:rPr>
          <w:rFonts w:ascii="Arial" w:hAnsi="Arial" w:cs="Arial"/>
          <w:color w:val="404040" w:themeColor="text1" w:themeTint="BF"/>
        </w:rPr>
        <w:t>Maria Duda, tel.:</w:t>
      </w:r>
      <w:r w:rsidR="00C90E72" w:rsidRPr="005B1826">
        <w:rPr>
          <w:rFonts w:ascii="Arial" w:hAnsi="Arial" w:cs="Arial"/>
          <w:color w:val="404040" w:themeColor="text1" w:themeTint="BF"/>
        </w:rPr>
        <w:t xml:space="preserve"> </w:t>
      </w:r>
      <w:r w:rsidR="00E140D7" w:rsidRPr="005B1826">
        <w:rPr>
          <w:rFonts w:ascii="Arial" w:hAnsi="Arial" w:cs="Arial"/>
          <w:color w:val="404040" w:themeColor="text1" w:themeTint="BF"/>
        </w:rPr>
        <w:t>512 085 568</w:t>
      </w:r>
      <w:r w:rsidRPr="005B1826">
        <w:rPr>
          <w:rFonts w:ascii="Arial" w:hAnsi="Arial" w:cs="Arial"/>
          <w:color w:val="404040" w:themeColor="text1" w:themeTint="BF"/>
        </w:rPr>
        <w:t>; e-mail: mduda@nowysz</w:t>
      </w:r>
      <w:r w:rsidR="00AB2ED4" w:rsidRPr="005B1826">
        <w:rPr>
          <w:rFonts w:ascii="Arial" w:hAnsi="Arial" w:cs="Arial"/>
          <w:color w:val="404040" w:themeColor="text1" w:themeTint="BF"/>
        </w:rPr>
        <w:t>p</w:t>
      </w:r>
      <w:r w:rsidRPr="005B1826">
        <w:rPr>
          <w:rFonts w:ascii="Arial" w:hAnsi="Arial" w:cs="Arial"/>
          <w:color w:val="404040" w:themeColor="text1" w:themeTint="BF"/>
        </w:rPr>
        <w:t>ital.</w:t>
      </w:r>
      <w:proofErr w:type="gramStart"/>
      <w:r w:rsidRPr="005B1826">
        <w:rPr>
          <w:rFonts w:ascii="Arial" w:hAnsi="Arial" w:cs="Arial"/>
          <w:color w:val="404040" w:themeColor="text1" w:themeTint="BF"/>
        </w:rPr>
        <w:t>pl ;</w:t>
      </w:r>
      <w:proofErr w:type="gramEnd"/>
    </w:p>
    <w:p w14:paraId="2ADFE409" w14:textId="77777777" w:rsidR="00B5556E" w:rsidRPr="005B1826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5B1826">
        <w:rPr>
          <w:rFonts w:ascii="Arial" w:hAnsi="Arial" w:cs="Arial"/>
          <w:color w:val="404040" w:themeColor="text1" w:themeTint="BF"/>
        </w:rPr>
        <w:t xml:space="preserve"> Kwasiborska</w:t>
      </w:r>
      <w:r w:rsidRPr="005B1826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5B1826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5B1826">
        <w:rPr>
          <w:rFonts w:ascii="Arial" w:hAnsi="Arial" w:cs="Arial"/>
          <w:color w:val="404040" w:themeColor="text1" w:themeTint="BF"/>
        </w:rPr>
        <w:t>e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mail: mkwasiborska@nowyszpital.</w:t>
      </w:r>
      <w:proofErr w:type="gramStart"/>
      <w:r w:rsidRPr="005B1826">
        <w:rPr>
          <w:rFonts w:ascii="Arial" w:hAnsi="Arial" w:cs="Arial"/>
          <w:color w:val="404040" w:themeColor="text1" w:themeTint="BF"/>
        </w:rPr>
        <w:t>pl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</w:t>
      </w:r>
    </w:p>
    <w:p w14:paraId="75EE99C1" w14:textId="363469C2" w:rsidR="00084A1D" w:rsidRPr="005B1826" w:rsidRDefault="00084A1D" w:rsidP="00084A1D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w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zakresie umożliwienia przeprowadzenia wizji lokalnej: Krystyna Kwiatkowska, tel. 798 038 436; e- mail: </w:t>
      </w:r>
      <w:hyperlink r:id="rId15" w:history="1">
        <w:r w:rsidR="00EB3C46" w:rsidRPr="005B1826">
          <w:rPr>
            <w:rStyle w:val="Hipercze"/>
            <w:rFonts w:ascii="Arial" w:hAnsi="Arial" w:cs="Arial"/>
          </w:rPr>
          <w:t>kkwiatkowska@nowyszpital.pl</w:t>
        </w:r>
      </w:hyperlink>
      <w:r w:rsidR="00EB3C46" w:rsidRPr="005B1826">
        <w:rPr>
          <w:rFonts w:ascii="Arial" w:hAnsi="Arial" w:cs="Arial"/>
          <w:color w:val="404040" w:themeColor="text1" w:themeTint="BF"/>
        </w:rPr>
        <w:t xml:space="preserve"> </w:t>
      </w:r>
      <w:r w:rsidRPr="005B1826">
        <w:rPr>
          <w:rFonts w:ascii="Arial" w:hAnsi="Arial" w:cs="Arial"/>
          <w:color w:val="404040" w:themeColor="text1" w:themeTint="BF"/>
        </w:rPr>
        <w:t xml:space="preserve"> </w:t>
      </w:r>
    </w:p>
    <w:p w14:paraId="1782C18B" w14:textId="77777777" w:rsidR="00981B14" w:rsidRPr="005B1826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5B1826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2F2F56FF" w:rsidR="00C56B44" w:rsidRPr="005B1826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Ofertę należy złożyć w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DB2E61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13</w:t>
      </w:r>
      <w:r w:rsidR="007B75B7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.01</w:t>
      </w:r>
      <w:r w:rsidR="008A333D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B75B7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2023</w:t>
      </w:r>
      <w:r w:rsidR="00B32752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proofErr w:type="gramStart"/>
      <w:r w:rsidR="005C37FF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6D6897E9" w14:textId="77777777" w:rsidR="00C56B44" w:rsidRPr="005B182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5B1826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35AC7E6C" w:rsidR="00C56B44" w:rsidRPr="005B1826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 </w:t>
      </w:r>
      <w:r w:rsidR="00DB2E61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13</w:t>
      </w:r>
      <w:r w:rsidR="007B75B7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.01</w:t>
      </w:r>
      <w:r w:rsidR="008A333D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246A0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7B75B7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C148EF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5B182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5B1826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5B1826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5B1826">
        <w:rPr>
          <w:rFonts w:ascii="Arial" w:hAnsi="Arial" w:cs="Arial"/>
          <w:color w:val="404040" w:themeColor="text1" w:themeTint="BF"/>
        </w:rPr>
        <w:t>fertą przez okres 60 dni</w:t>
      </w:r>
      <w:r w:rsidRPr="005B1826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5B182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5B1826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5B1826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5B1826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5B1826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5B1826">
        <w:rPr>
          <w:rFonts w:ascii="Arial" w:hAnsi="Arial" w:cs="Arial"/>
          <w:color w:val="404040" w:themeColor="text1" w:themeTint="BF"/>
        </w:rPr>
        <w:t>niewykluczonych</w:t>
      </w:r>
      <w:r w:rsidRPr="005B1826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5B1826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5B182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5B1826">
        <w:rPr>
          <w:rFonts w:ascii="Arial" w:hAnsi="Arial" w:cs="Arial"/>
          <w:color w:val="404040" w:themeColor="text1" w:themeTint="BF"/>
        </w:rPr>
        <w:t>stosunku, do których</w:t>
      </w:r>
      <w:r w:rsidRPr="005B1826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5B182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5B182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5B182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5B1826">
        <w:rPr>
          <w:rFonts w:ascii="Arial" w:hAnsi="Arial" w:cs="Arial"/>
          <w:color w:val="404040" w:themeColor="text1" w:themeTint="BF"/>
        </w:rPr>
        <w:t>yczące treści złożonych ofert i </w:t>
      </w:r>
      <w:r w:rsidRPr="005B1826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5B182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5B1826">
        <w:rPr>
          <w:rFonts w:ascii="Arial" w:hAnsi="Arial" w:cs="Arial"/>
          <w:color w:val="404040" w:themeColor="text1" w:themeTint="BF"/>
        </w:rPr>
        <w:t>yczące treści złożonych ofert i </w:t>
      </w:r>
      <w:r w:rsidRPr="005B1826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5B1826">
        <w:rPr>
          <w:rFonts w:ascii="Arial" w:hAnsi="Arial" w:cs="Arial"/>
          <w:color w:val="404040" w:themeColor="text1" w:themeTint="BF"/>
        </w:rPr>
        <w:t>racji oferowanego asortymentu w </w:t>
      </w:r>
      <w:r w:rsidRPr="005B1826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5B1826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5B1826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5B1826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5B1826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5B1826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5B1826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5B1826">
        <w:rPr>
          <w:rFonts w:ascii="Arial" w:hAnsi="Arial" w:cs="Arial"/>
          <w:color w:val="404040" w:themeColor="text1" w:themeTint="BF"/>
        </w:rPr>
        <w:br/>
      </w:r>
      <w:r w:rsidRPr="005B1826">
        <w:rPr>
          <w:rFonts w:ascii="Arial" w:hAnsi="Arial" w:cs="Arial"/>
          <w:color w:val="404040" w:themeColor="text1" w:themeTint="BF"/>
        </w:rPr>
        <w:t>o tym danego Oferenta.</w:t>
      </w:r>
      <w:r w:rsidRPr="005B1826">
        <w:rPr>
          <w:rFonts w:ascii="Arial" w:hAnsi="Arial" w:cs="Arial"/>
          <w:b/>
          <w:color w:val="404040" w:themeColor="text1" w:themeTint="BF"/>
        </w:rPr>
        <w:t xml:space="preserve"> </w:t>
      </w:r>
      <w:r w:rsidRPr="005B1826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5B1826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5B1826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5B1826">
        <w:rPr>
          <w:rFonts w:ascii="Arial" w:hAnsi="Arial" w:cs="Arial"/>
          <w:color w:val="404040" w:themeColor="text1" w:themeTint="BF"/>
        </w:rPr>
        <w:t>ofertę, jeżeli</w:t>
      </w:r>
      <w:r w:rsidRPr="005B1826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5B182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jej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66722E" w:rsidRPr="005B1826">
        <w:rPr>
          <w:rFonts w:ascii="Arial" w:hAnsi="Arial" w:cs="Arial"/>
          <w:color w:val="404040" w:themeColor="text1" w:themeTint="BF"/>
        </w:rPr>
        <w:t>, z zastrzeżeniem ust. 5) lit. j</w:t>
      </w:r>
      <w:r w:rsidRPr="005B1826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5B182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jej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5B182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5B182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została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5B182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zawiera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5B182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5B1826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</w:t>
      </w:r>
      <w:r w:rsidR="009654A6" w:rsidRPr="005B1826">
        <w:rPr>
          <w:rFonts w:ascii="Arial" w:hAnsi="Arial" w:cs="Arial"/>
          <w:color w:val="404040" w:themeColor="text1" w:themeTint="BF"/>
        </w:rPr>
        <w:t>przez Organizatora</w:t>
      </w:r>
      <w:r w:rsidRPr="005B1826">
        <w:rPr>
          <w:rFonts w:ascii="Arial" w:hAnsi="Arial" w:cs="Arial"/>
          <w:color w:val="404040" w:themeColor="text1" w:themeTint="BF"/>
        </w:rPr>
        <w:t xml:space="preserve"> </w:t>
      </w:r>
      <w:r w:rsidR="009654A6" w:rsidRPr="005B1826">
        <w:rPr>
          <w:rFonts w:ascii="Arial" w:hAnsi="Arial" w:cs="Arial"/>
          <w:color w:val="404040" w:themeColor="text1" w:themeTint="BF"/>
        </w:rPr>
        <w:t>przetargu omyłki</w:t>
      </w:r>
      <w:r w:rsidRPr="005B1826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5B182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jest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5B1826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5B1826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lastRenderedPageBreak/>
        <w:t xml:space="preserve">Organizator przetargu wybierze ofertę najkorzystniejszą spośród ofert złożonych przez Oferentów niepodlegających wykluczeniu i ofert </w:t>
      </w:r>
      <w:r w:rsidR="009654A6" w:rsidRPr="005B1826">
        <w:rPr>
          <w:rFonts w:ascii="Arial" w:hAnsi="Arial" w:cs="Arial"/>
          <w:color w:val="404040" w:themeColor="text1" w:themeTint="BF"/>
        </w:rPr>
        <w:t>niepodlegających</w:t>
      </w:r>
      <w:r w:rsidRPr="005B1826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5B1826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n</w:t>
      </w:r>
      <w:r w:rsidR="006F44A8" w:rsidRPr="005B1826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5B1826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5B1826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5B1826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5B1826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5B1826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6D6F4636" w14:textId="77777777" w:rsidR="003A0301" w:rsidRPr="005B1826" w:rsidRDefault="003A0301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są cenami ryczałtowymi w znaczeniu i ze skutkami określonymi w art. 632 Kodeksu cywilnego. Ceny te muszą zawierać wszelkie koszty niezbędne do terminowego, prawidłowego i całkowitego zrealizowania zamówienia i nie podlegają zmianie. </w:t>
      </w:r>
    </w:p>
    <w:p w14:paraId="60E56539" w14:textId="77777777" w:rsidR="003A0301" w:rsidRPr="005B1826" w:rsidRDefault="003A0301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powinny obejmować całkowity koszt wykonania przedmiotu zamówienia w zakresie szczegółowo określonym niniejszym zamówieniem (przedmiary), w tym również wszystkie koszty dodatkowe związane z jego realizacją, wszelkie inne koszty związane z należytym wykonaniem zobowiązań określonych w zaproszeniu, a bez których prawidłowe wykonanie zadania jest niemożliwe. W przypadku konieczności wykonania czynności wykraczających poza zakres opisany niniejszym zamówieniem, Strony ustalą wartość tego rodzaju robót dodatkowych odrębnym porozumieniem.  </w:t>
      </w:r>
    </w:p>
    <w:p w14:paraId="6ECF8803" w14:textId="77777777" w:rsidR="004546ED" w:rsidRPr="005B1826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5B1826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5B1826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5B1826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5B1826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5B1826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5B1826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1826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5B1826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1826">
        <w:rPr>
          <w:rFonts w:ascii="Arial" w:hAnsi="Arial" w:cs="Arial"/>
          <w:color w:val="404040" w:themeColor="text1" w:themeTint="BF"/>
        </w:rPr>
        <w:t>wyborze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5B1826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5B1826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5B1826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O ile Oferent, którego oferta wybrana </w:t>
      </w:r>
      <w:proofErr w:type="gramStart"/>
      <w:r w:rsidRPr="005B1826">
        <w:rPr>
          <w:rFonts w:ascii="Arial" w:hAnsi="Arial" w:cs="Arial"/>
          <w:color w:val="404040" w:themeColor="text1" w:themeTint="BF"/>
        </w:rPr>
        <w:t>została jako</w:t>
      </w:r>
      <w:proofErr w:type="gramEnd"/>
      <w:r w:rsidRPr="005B1826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5B1826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5B1826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5B1826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Postanowienia umowy</w:t>
      </w:r>
      <w:r w:rsidR="00C56B44" w:rsidRPr="005B1826">
        <w:rPr>
          <w:rFonts w:ascii="Arial" w:hAnsi="Arial" w:cs="Arial"/>
          <w:color w:val="404040" w:themeColor="text1" w:themeTint="BF"/>
        </w:rPr>
        <w:t xml:space="preserve"> </w:t>
      </w:r>
      <w:r w:rsidRPr="005B1826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5B1826">
        <w:rPr>
          <w:rFonts w:ascii="Arial" w:hAnsi="Arial" w:cs="Arial"/>
          <w:color w:val="404040" w:themeColor="text1" w:themeTint="BF"/>
        </w:rPr>
        <w:t>Z</w:t>
      </w:r>
      <w:r w:rsidR="00C56B44" w:rsidRPr="005B1826">
        <w:rPr>
          <w:rFonts w:ascii="Arial" w:hAnsi="Arial" w:cs="Arial"/>
          <w:color w:val="404040" w:themeColor="text1" w:themeTint="BF"/>
        </w:rPr>
        <w:t>ałącznik</w:t>
      </w:r>
      <w:r w:rsidRPr="005B1826">
        <w:rPr>
          <w:rFonts w:ascii="Arial" w:hAnsi="Arial" w:cs="Arial"/>
          <w:color w:val="404040" w:themeColor="text1" w:themeTint="BF"/>
        </w:rPr>
        <w:t xml:space="preserve"> </w:t>
      </w:r>
      <w:r w:rsidR="004546ED" w:rsidRPr="005B1826">
        <w:rPr>
          <w:rFonts w:ascii="Arial" w:hAnsi="Arial" w:cs="Arial"/>
          <w:color w:val="404040" w:themeColor="text1" w:themeTint="BF"/>
        </w:rPr>
        <w:t>nr 4</w:t>
      </w:r>
      <w:r w:rsidR="00DC033E" w:rsidRPr="005B1826">
        <w:rPr>
          <w:rFonts w:ascii="Arial" w:hAnsi="Arial" w:cs="Arial"/>
          <w:color w:val="404040" w:themeColor="text1" w:themeTint="BF"/>
        </w:rPr>
        <w:t xml:space="preserve"> </w:t>
      </w:r>
      <w:r w:rsidR="00C56B44" w:rsidRPr="005B1826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5B1826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lastRenderedPageBreak/>
        <w:t>Umowa</w:t>
      </w:r>
      <w:r w:rsidR="00DC033E" w:rsidRPr="005B1826">
        <w:rPr>
          <w:rFonts w:ascii="Arial" w:hAnsi="Arial" w:cs="Arial"/>
          <w:color w:val="404040" w:themeColor="text1" w:themeTint="BF"/>
        </w:rPr>
        <w:t xml:space="preserve"> </w:t>
      </w:r>
      <w:r w:rsidRPr="005B1826">
        <w:rPr>
          <w:rFonts w:ascii="Arial" w:hAnsi="Arial" w:cs="Arial"/>
          <w:color w:val="404040" w:themeColor="text1" w:themeTint="BF"/>
        </w:rPr>
        <w:t>zostanie zawarta</w:t>
      </w:r>
      <w:r w:rsidR="00C56B44" w:rsidRPr="005B1826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5B1826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5B1826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T</w:t>
      </w:r>
      <w:r w:rsidR="00DC033E" w:rsidRPr="005B1826">
        <w:rPr>
          <w:rFonts w:ascii="Arial" w:hAnsi="Arial" w:cs="Arial"/>
          <w:color w:val="404040" w:themeColor="text1" w:themeTint="BF"/>
        </w:rPr>
        <w:t>ermin zawarcia umów</w:t>
      </w:r>
      <w:r w:rsidR="00C56B44" w:rsidRPr="005B1826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5B1826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5B1826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7F5D4E70" w14:textId="77777777" w:rsidR="007B023A" w:rsidRPr="005B1826" w:rsidRDefault="007B023A" w:rsidP="007B023A">
      <w:pPr>
        <w:pStyle w:val="BodyText21"/>
        <w:numPr>
          <w:ilvl w:val="0"/>
          <w:numId w:val="26"/>
        </w:numPr>
        <w:tabs>
          <w:tab w:val="clear" w:pos="0"/>
          <w:tab w:val="left" w:pos="708"/>
        </w:tabs>
        <w:suppressAutoHyphens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B1826">
        <w:rPr>
          <w:rFonts w:ascii="Arial" w:hAnsi="Arial" w:cs="Arial"/>
          <w:color w:val="000000"/>
          <w:sz w:val="22"/>
          <w:szCs w:val="22"/>
        </w:rPr>
        <w:t xml:space="preserve">Zadanie nr 1 i Zadanie nr 2 do </w:t>
      </w:r>
      <w:r w:rsidRPr="005B1826">
        <w:rPr>
          <w:rFonts w:ascii="Arial" w:hAnsi="Arial" w:cs="Arial"/>
          <w:b/>
          <w:bCs/>
          <w:color w:val="000000"/>
          <w:sz w:val="22"/>
          <w:szCs w:val="22"/>
        </w:rPr>
        <w:t>31.05.2023</w:t>
      </w:r>
      <w:proofErr w:type="gramStart"/>
      <w:r w:rsidRPr="005B1826">
        <w:rPr>
          <w:rFonts w:ascii="Arial" w:hAnsi="Arial" w:cs="Arial"/>
          <w:b/>
          <w:bCs/>
          <w:color w:val="000000"/>
          <w:sz w:val="22"/>
          <w:szCs w:val="22"/>
        </w:rPr>
        <w:t>r</w:t>
      </w:r>
      <w:proofErr w:type="gramEnd"/>
      <w:r w:rsidRPr="005B1826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14:paraId="39972064" w14:textId="77777777" w:rsidR="007B023A" w:rsidRPr="005B1826" w:rsidRDefault="007B023A" w:rsidP="007B023A">
      <w:pPr>
        <w:pStyle w:val="BodyText21"/>
        <w:numPr>
          <w:ilvl w:val="0"/>
          <w:numId w:val="26"/>
        </w:numPr>
        <w:tabs>
          <w:tab w:val="clear" w:pos="0"/>
          <w:tab w:val="left" w:pos="708"/>
        </w:tabs>
        <w:suppressAutoHyphens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B1826">
        <w:rPr>
          <w:rFonts w:ascii="Arial" w:hAnsi="Arial" w:cs="Arial"/>
          <w:color w:val="000000"/>
          <w:sz w:val="22"/>
          <w:szCs w:val="22"/>
        </w:rPr>
        <w:t>Zadanie nr 3 do</w:t>
      </w:r>
      <w:r w:rsidRPr="005B1826">
        <w:rPr>
          <w:rFonts w:ascii="Arial" w:hAnsi="Arial" w:cs="Arial"/>
          <w:b/>
          <w:bCs/>
          <w:color w:val="000000"/>
          <w:sz w:val="22"/>
          <w:szCs w:val="22"/>
        </w:rPr>
        <w:t xml:space="preserve"> 14.03.2023. </w:t>
      </w:r>
    </w:p>
    <w:p w14:paraId="12C2F57E" w14:textId="77777777" w:rsidR="006C79D9" w:rsidRPr="005B1826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5B1826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5B1826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5B1826">
        <w:rPr>
          <w:rFonts w:ascii="Arial" w:hAnsi="Arial" w:cs="Arial"/>
          <w:color w:val="404040" w:themeColor="text1" w:themeTint="BF"/>
        </w:rPr>
        <w:t>płatności we</w:t>
      </w:r>
      <w:r w:rsidR="00551D1B" w:rsidRPr="005B1826">
        <w:rPr>
          <w:rFonts w:ascii="Arial" w:hAnsi="Arial" w:cs="Arial"/>
          <w:color w:val="404040" w:themeColor="text1" w:themeTint="BF"/>
        </w:rPr>
        <w:t xml:space="preserve"> wzo</w:t>
      </w:r>
      <w:r w:rsidR="00973991" w:rsidRPr="005B1826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5B1826">
        <w:rPr>
          <w:rFonts w:ascii="Arial" w:hAnsi="Arial" w:cs="Arial"/>
          <w:color w:val="404040" w:themeColor="text1" w:themeTint="BF"/>
        </w:rPr>
        <w:t>Załączniki 4</w:t>
      </w:r>
      <w:r w:rsidR="00604977" w:rsidRPr="005B1826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5B1826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5B1826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5B1826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6" w:history="1">
        <w:r w:rsidR="001F7DF2" w:rsidRPr="005B1826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5B1826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7" w:history="1">
        <w:r w:rsidR="00992BB1" w:rsidRPr="005B1826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5B1826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5B1826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5B1826" w:rsidRDefault="006A2B5B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8" w:history="1">
        <w:r w:rsidR="00843DC8" w:rsidRPr="005B1826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5B1826" w:rsidRDefault="006A2B5B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19" w:history="1">
        <w:r w:rsidR="00992BB1" w:rsidRPr="005B1826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5B1826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5B1826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5B1826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5B1826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5B1826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5B1826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5B1826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61B4C15D" w:rsidR="00C56B44" w:rsidRPr="005B1826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Stronie www  - </w:t>
      </w:r>
      <w:r w:rsidR="00B77229" w:rsidRPr="005B1826">
        <w:rPr>
          <w:rFonts w:ascii="Arial" w:hAnsi="Arial" w:cs="Arial"/>
          <w:color w:val="404040" w:themeColor="text1" w:themeTint="BF"/>
        </w:rPr>
        <w:t>05</w:t>
      </w:r>
      <w:r w:rsidR="009B6F18" w:rsidRPr="005B1826">
        <w:rPr>
          <w:rFonts w:ascii="Arial" w:hAnsi="Arial" w:cs="Arial"/>
          <w:color w:val="404040" w:themeColor="text1" w:themeTint="BF"/>
        </w:rPr>
        <w:t>.01</w:t>
      </w:r>
      <w:r w:rsidR="008A333D" w:rsidRPr="005B1826">
        <w:rPr>
          <w:rFonts w:ascii="Arial" w:hAnsi="Arial" w:cs="Arial"/>
          <w:color w:val="404040" w:themeColor="text1" w:themeTint="BF"/>
        </w:rPr>
        <w:t>.</w:t>
      </w:r>
      <w:r w:rsidR="009B6F18" w:rsidRPr="005B1826">
        <w:rPr>
          <w:rFonts w:ascii="Arial" w:hAnsi="Arial" w:cs="Arial"/>
          <w:color w:val="404040" w:themeColor="text1" w:themeTint="BF"/>
        </w:rPr>
        <w:t>2023</w:t>
      </w:r>
      <w:r w:rsidR="000E24AA" w:rsidRPr="005B1826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5B1826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5B1826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5B1826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5B1826" w:rsidRDefault="009D322C" w:rsidP="008F06F7">
      <w:pPr>
        <w:pStyle w:val="Akapitzlist"/>
        <w:spacing w:after="0" w:line="240" w:lineRule="auto"/>
        <w:ind w:left="284" w:firstLine="142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5B1826">
        <w:rPr>
          <w:rFonts w:ascii="Arial" w:hAnsi="Arial" w:cs="Arial"/>
          <w:color w:val="404040" w:themeColor="text1" w:themeTint="BF"/>
        </w:rPr>
        <w:t>Formularz oferty</w:t>
      </w:r>
      <w:r w:rsidR="0007343B" w:rsidRPr="005B1826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5B1826" w:rsidRDefault="0007343B" w:rsidP="008F06F7">
      <w:pPr>
        <w:pStyle w:val="Akapitzlist"/>
        <w:spacing w:after="0" w:line="240" w:lineRule="auto"/>
        <w:ind w:left="284" w:firstLine="142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5B1826" w:rsidRDefault="0007343B" w:rsidP="008F06F7">
      <w:pPr>
        <w:pStyle w:val="Akapitzlist"/>
        <w:spacing w:after="0" w:line="240" w:lineRule="auto"/>
        <w:ind w:left="284" w:firstLine="142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5B1826" w:rsidRDefault="0007343B" w:rsidP="008F06F7">
      <w:pPr>
        <w:pStyle w:val="Akapitzlist"/>
        <w:spacing w:after="0" w:line="240" w:lineRule="auto"/>
        <w:ind w:left="284" w:firstLine="142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5B1826">
        <w:rPr>
          <w:rFonts w:ascii="Arial" w:hAnsi="Arial" w:cs="Arial"/>
          <w:color w:val="404040" w:themeColor="text1" w:themeTint="BF"/>
        </w:rPr>
        <w:t xml:space="preserve">nr </w:t>
      </w:r>
      <w:r w:rsidRPr="005B1826">
        <w:rPr>
          <w:rFonts w:ascii="Arial" w:hAnsi="Arial" w:cs="Arial"/>
          <w:color w:val="404040" w:themeColor="text1" w:themeTint="BF"/>
        </w:rPr>
        <w:t>4</w:t>
      </w:r>
      <w:r w:rsidR="00C941B0" w:rsidRPr="005B1826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5B1826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5B1826">
        <w:rPr>
          <w:rFonts w:ascii="Arial" w:hAnsi="Arial" w:cs="Arial"/>
          <w:color w:val="404040" w:themeColor="text1" w:themeTint="BF"/>
        </w:rPr>
        <w:t xml:space="preserve"> </w:t>
      </w:r>
    </w:p>
    <w:p w14:paraId="1CB87B7A" w14:textId="66718BD7" w:rsidR="00277893" w:rsidRPr="005B1826" w:rsidRDefault="00277893" w:rsidP="008F06F7">
      <w:pPr>
        <w:pStyle w:val="Akapitzlist"/>
        <w:spacing w:after="0" w:line="240" w:lineRule="auto"/>
        <w:ind w:left="284" w:firstLine="142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6C65A746" w14:textId="4EEF1D9A" w:rsidR="00BC5D52" w:rsidRPr="005B1826" w:rsidRDefault="00E46E95" w:rsidP="008F06F7">
      <w:pPr>
        <w:spacing w:after="0" w:line="240" w:lineRule="auto"/>
        <w:ind w:firstLine="426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Załącznik nr </w:t>
      </w:r>
      <w:r w:rsidR="001D08C3" w:rsidRPr="005B1826">
        <w:rPr>
          <w:rFonts w:ascii="Arial" w:hAnsi="Arial" w:cs="Arial"/>
          <w:color w:val="404040" w:themeColor="text1" w:themeTint="BF"/>
        </w:rPr>
        <w:t>6</w:t>
      </w:r>
      <w:r w:rsidR="00BC5D52" w:rsidRPr="005B1826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0865F8C6" w14:textId="3F8C57EE" w:rsidR="0090052B" w:rsidRPr="005B1826" w:rsidRDefault="00956C9F" w:rsidP="008F06F7">
      <w:pPr>
        <w:spacing w:after="0" w:line="240" w:lineRule="auto"/>
        <w:ind w:left="426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hAnsi="Arial" w:cs="Arial"/>
          <w:color w:val="404040" w:themeColor="text1" w:themeTint="BF"/>
        </w:rPr>
        <w:t xml:space="preserve">Załącznik nr 7 - </w:t>
      </w:r>
      <w:r w:rsidR="00F7408F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</w:t>
      </w:r>
      <w:r w:rsidR="00DA4AC0" w:rsidRPr="005B1826">
        <w:rPr>
          <w:rFonts w:ascii="Arial" w:eastAsia="Times New Roman" w:hAnsi="Arial" w:cs="Arial"/>
          <w:color w:val="404040" w:themeColor="text1" w:themeTint="BF"/>
          <w:lang w:eastAsia="pl-PL"/>
        </w:rPr>
        <w:t>przebiegu, co</w:t>
      </w:r>
      <w:r w:rsidR="00F7408F" w:rsidRPr="005B1826">
        <w:rPr>
          <w:rFonts w:ascii="Arial" w:hAnsi="Arial" w:cs="Arial"/>
          <w:color w:val="404040"/>
        </w:rPr>
        <w:t xml:space="preserve"> najmniej 2-letniego doświadczenia </w:t>
      </w:r>
      <w:r w:rsidR="00F7408F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zawodowego </w:t>
      </w:r>
      <w:r w:rsidR="00F7408F" w:rsidRPr="005B1826">
        <w:rPr>
          <w:rFonts w:ascii="Arial" w:hAnsi="Arial" w:cs="Arial"/>
          <w:color w:val="404040"/>
        </w:rPr>
        <w:t>osoby przewidzianej do pełnienia funkcji Inspektora Nadzoru koordynującego</w:t>
      </w:r>
      <w:r w:rsidR="00F7408F"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w zakresie nadzoru inwestorskiego nad robotami budowlanymi lub kierowania robotami budowlanymi </w:t>
      </w:r>
      <w:r w:rsidR="00F7408F" w:rsidRPr="005B1826">
        <w:rPr>
          <w:rFonts w:ascii="Arial" w:hAnsi="Arial" w:cs="Arial"/>
          <w:color w:val="404040"/>
        </w:rPr>
        <w:t xml:space="preserve">na stanowisku Kierownika Budowy, w obiektach użyteczności publicznej o </w:t>
      </w:r>
      <w:proofErr w:type="gramStart"/>
      <w:r w:rsidR="00F7408F" w:rsidRPr="005B1826">
        <w:rPr>
          <w:rFonts w:ascii="Arial" w:hAnsi="Arial" w:cs="Arial"/>
          <w:color w:val="404040"/>
        </w:rPr>
        <w:t>kubaturze co</w:t>
      </w:r>
      <w:proofErr w:type="gramEnd"/>
      <w:r w:rsidR="00F7408F" w:rsidRPr="005B1826">
        <w:rPr>
          <w:rFonts w:ascii="Arial" w:hAnsi="Arial" w:cs="Arial"/>
          <w:color w:val="404040"/>
        </w:rPr>
        <w:t xml:space="preserve"> najmniej 2 000 m3 </w:t>
      </w:r>
      <w:r w:rsidR="00C33A9D" w:rsidRPr="005B1826">
        <w:rPr>
          <w:rFonts w:ascii="Arial" w:hAnsi="Arial" w:cs="Arial"/>
          <w:color w:val="404040" w:themeColor="text1" w:themeTint="BF"/>
        </w:rPr>
        <w:t>(przykładowy załącznik nr 7)</w:t>
      </w:r>
    </w:p>
    <w:p w14:paraId="651D1E4C" w14:textId="4B056B91" w:rsidR="00F85684" w:rsidRPr="005B1826" w:rsidRDefault="00F85684" w:rsidP="008F06F7">
      <w:pPr>
        <w:spacing w:after="0" w:line="240" w:lineRule="auto"/>
        <w:ind w:left="426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Załącznik nr 8 -</w:t>
      </w:r>
      <w:r w:rsidRPr="005B1826">
        <w:t xml:space="preserve"> </w:t>
      </w: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1576C0" w:rsidRDefault="0070042A" w:rsidP="008F06F7">
      <w:pPr>
        <w:spacing w:after="0" w:line="240" w:lineRule="auto"/>
        <w:ind w:left="426"/>
        <w:rPr>
          <w:rFonts w:ascii="Arial" w:hAnsi="Arial" w:cs="Arial"/>
          <w:color w:val="404040" w:themeColor="text1" w:themeTint="BF"/>
        </w:rPr>
      </w:pPr>
      <w:r w:rsidRPr="005B1826">
        <w:rPr>
          <w:rFonts w:ascii="Arial" w:eastAsia="Times New Roman" w:hAnsi="Arial" w:cs="Arial"/>
          <w:color w:val="404040" w:themeColor="text1" w:themeTint="BF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20"/>
      <w:footerReference w:type="default" r:id="rId2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CCDC" w14:textId="77777777" w:rsidR="006A2B5B" w:rsidRDefault="006A2B5B" w:rsidP="008F76C5">
      <w:pPr>
        <w:spacing w:after="0" w:line="240" w:lineRule="auto"/>
      </w:pPr>
      <w:r>
        <w:separator/>
      </w:r>
    </w:p>
  </w:endnote>
  <w:endnote w:type="continuationSeparator" w:id="0">
    <w:p w14:paraId="09FFE22A" w14:textId="77777777" w:rsidR="006A2B5B" w:rsidRDefault="006A2B5B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6B">
          <w:rPr>
            <w:noProof/>
          </w:rPr>
          <w:t>10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D7AA" w14:textId="77777777" w:rsidR="006A2B5B" w:rsidRDefault="006A2B5B" w:rsidP="008F76C5">
      <w:pPr>
        <w:spacing w:after="0" w:line="240" w:lineRule="auto"/>
      </w:pPr>
      <w:r>
        <w:separator/>
      </w:r>
    </w:p>
  </w:footnote>
  <w:footnote w:type="continuationSeparator" w:id="0">
    <w:p w14:paraId="2BB33E3D" w14:textId="77777777" w:rsidR="006A2B5B" w:rsidRDefault="006A2B5B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t>z</w:t>
      </w:r>
      <w:proofErr w:type="gramEnd"/>
      <w: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t>z</w:t>
      </w:r>
      <w:proofErr w:type="gramEnd"/>
      <w: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7777777" w:rsidR="00F23A20" w:rsidRDefault="00F23A20" w:rsidP="00F23A20">
    <w:pPr>
      <w:pStyle w:val="Nagwek"/>
    </w:pPr>
    <w:r w:rsidRPr="001A45F2">
      <w:rPr>
        <w:noProof/>
        <w:lang w:eastAsia="pl-PL"/>
      </w:rPr>
      <w:drawing>
        <wp:inline distT="0" distB="0" distL="0" distR="0" wp14:anchorId="46B42640" wp14:editId="082C4FC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044FB"/>
    <w:multiLevelType w:val="multilevel"/>
    <w:tmpl w:val="E0E42A7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4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2D98"/>
    <w:multiLevelType w:val="multilevel"/>
    <w:tmpl w:val="6668295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16A1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27"/>
  </w:num>
  <w:num w:numId="5">
    <w:abstractNumId w:val="9"/>
  </w:num>
  <w:num w:numId="6">
    <w:abstractNumId w:val="10"/>
  </w:num>
  <w:num w:numId="7">
    <w:abstractNumId w:val="25"/>
  </w:num>
  <w:num w:numId="8">
    <w:abstractNumId w:val="13"/>
  </w:num>
  <w:num w:numId="9">
    <w:abstractNumId w:val="28"/>
  </w:num>
  <w:num w:numId="10">
    <w:abstractNumId w:val="2"/>
  </w:num>
  <w:num w:numId="11">
    <w:abstractNumId w:val="12"/>
  </w:num>
  <w:num w:numId="12">
    <w:abstractNumId w:val="3"/>
  </w:num>
  <w:num w:numId="13">
    <w:abstractNumId w:val="17"/>
  </w:num>
  <w:num w:numId="14">
    <w:abstractNumId w:val="21"/>
  </w:num>
  <w:num w:numId="15">
    <w:abstractNumId w:val="22"/>
  </w:num>
  <w:num w:numId="16">
    <w:abstractNumId w:val="11"/>
  </w:num>
  <w:num w:numId="17">
    <w:abstractNumId w:val="1"/>
  </w:num>
  <w:num w:numId="18">
    <w:abstractNumId w:val="7"/>
  </w:num>
  <w:num w:numId="19">
    <w:abstractNumId w:val="16"/>
  </w:num>
  <w:num w:numId="20">
    <w:abstractNumId w:val="26"/>
  </w:num>
  <w:num w:numId="21">
    <w:abstractNumId w:val="14"/>
  </w:num>
  <w:num w:numId="22">
    <w:abstractNumId w:val="5"/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15"/>
  </w:num>
  <w:num w:numId="28">
    <w:abstractNumId w:val="4"/>
  </w:num>
  <w:num w:numId="2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10BC0"/>
    <w:rsid w:val="0001776F"/>
    <w:rsid w:val="00021A85"/>
    <w:rsid w:val="00024626"/>
    <w:rsid w:val="00024779"/>
    <w:rsid w:val="00025A9E"/>
    <w:rsid w:val="00027EAE"/>
    <w:rsid w:val="000321BD"/>
    <w:rsid w:val="00036433"/>
    <w:rsid w:val="0004097D"/>
    <w:rsid w:val="000420F4"/>
    <w:rsid w:val="000500F1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5D2E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1AED"/>
    <w:rsid w:val="000F475E"/>
    <w:rsid w:val="001044D3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AE0"/>
    <w:rsid w:val="00142B23"/>
    <w:rsid w:val="00144B06"/>
    <w:rsid w:val="00151F36"/>
    <w:rsid w:val="001568D7"/>
    <w:rsid w:val="00157643"/>
    <w:rsid w:val="001576C0"/>
    <w:rsid w:val="001631DB"/>
    <w:rsid w:val="00163344"/>
    <w:rsid w:val="001647B4"/>
    <w:rsid w:val="0016563E"/>
    <w:rsid w:val="001656FC"/>
    <w:rsid w:val="00166F99"/>
    <w:rsid w:val="001670E5"/>
    <w:rsid w:val="00167912"/>
    <w:rsid w:val="001704ED"/>
    <w:rsid w:val="00173515"/>
    <w:rsid w:val="001735BA"/>
    <w:rsid w:val="00175C34"/>
    <w:rsid w:val="00177AB1"/>
    <w:rsid w:val="00181229"/>
    <w:rsid w:val="001816B3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5E6"/>
    <w:rsid w:val="002756E2"/>
    <w:rsid w:val="0027787E"/>
    <w:rsid w:val="00277893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B114A"/>
    <w:rsid w:val="003B2F4E"/>
    <w:rsid w:val="003B5620"/>
    <w:rsid w:val="003B58BC"/>
    <w:rsid w:val="003B5EA3"/>
    <w:rsid w:val="003C06A3"/>
    <w:rsid w:val="003C0876"/>
    <w:rsid w:val="003C39C6"/>
    <w:rsid w:val="003C6E54"/>
    <w:rsid w:val="003D1686"/>
    <w:rsid w:val="003D190F"/>
    <w:rsid w:val="003D3ABA"/>
    <w:rsid w:val="003D41B3"/>
    <w:rsid w:val="003D5D61"/>
    <w:rsid w:val="003D610F"/>
    <w:rsid w:val="003E509F"/>
    <w:rsid w:val="003F4BED"/>
    <w:rsid w:val="00404CB7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64AB"/>
    <w:rsid w:val="004F0943"/>
    <w:rsid w:val="004F1896"/>
    <w:rsid w:val="004F59DD"/>
    <w:rsid w:val="005001EF"/>
    <w:rsid w:val="00500A90"/>
    <w:rsid w:val="00502D9B"/>
    <w:rsid w:val="005030D5"/>
    <w:rsid w:val="0050451B"/>
    <w:rsid w:val="00504BB2"/>
    <w:rsid w:val="00506227"/>
    <w:rsid w:val="005102CF"/>
    <w:rsid w:val="005102D5"/>
    <w:rsid w:val="0052251F"/>
    <w:rsid w:val="00523EB7"/>
    <w:rsid w:val="005248FB"/>
    <w:rsid w:val="00530B15"/>
    <w:rsid w:val="00534826"/>
    <w:rsid w:val="0053490A"/>
    <w:rsid w:val="00536E33"/>
    <w:rsid w:val="0053776E"/>
    <w:rsid w:val="0054171B"/>
    <w:rsid w:val="00541D83"/>
    <w:rsid w:val="005450E5"/>
    <w:rsid w:val="00546CA1"/>
    <w:rsid w:val="00547772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A28E6"/>
    <w:rsid w:val="005A4274"/>
    <w:rsid w:val="005A5D47"/>
    <w:rsid w:val="005A601E"/>
    <w:rsid w:val="005A61B2"/>
    <w:rsid w:val="005A7362"/>
    <w:rsid w:val="005B07C6"/>
    <w:rsid w:val="005B182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E3B"/>
    <w:rsid w:val="005F4F9D"/>
    <w:rsid w:val="005F601D"/>
    <w:rsid w:val="00602442"/>
    <w:rsid w:val="0060319F"/>
    <w:rsid w:val="006044E4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C6"/>
    <w:rsid w:val="00635AE5"/>
    <w:rsid w:val="006376C3"/>
    <w:rsid w:val="0064370E"/>
    <w:rsid w:val="00644087"/>
    <w:rsid w:val="00645360"/>
    <w:rsid w:val="00647FA5"/>
    <w:rsid w:val="00651D51"/>
    <w:rsid w:val="006539A9"/>
    <w:rsid w:val="006558C3"/>
    <w:rsid w:val="006629C7"/>
    <w:rsid w:val="00662B89"/>
    <w:rsid w:val="0066542A"/>
    <w:rsid w:val="00666A13"/>
    <w:rsid w:val="0066722E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2B5B"/>
    <w:rsid w:val="006A4EFB"/>
    <w:rsid w:val="006B2946"/>
    <w:rsid w:val="006B4529"/>
    <w:rsid w:val="006B50CC"/>
    <w:rsid w:val="006B650E"/>
    <w:rsid w:val="006B7E32"/>
    <w:rsid w:val="006C0904"/>
    <w:rsid w:val="006C091B"/>
    <w:rsid w:val="006C79D9"/>
    <w:rsid w:val="006D1B42"/>
    <w:rsid w:val="006D1E26"/>
    <w:rsid w:val="006D62E5"/>
    <w:rsid w:val="006D6573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50DF6"/>
    <w:rsid w:val="00752A1D"/>
    <w:rsid w:val="00752FEA"/>
    <w:rsid w:val="007542D0"/>
    <w:rsid w:val="00755ED7"/>
    <w:rsid w:val="00762D24"/>
    <w:rsid w:val="00766BA6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398D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42514"/>
    <w:rsid w:val="00843271"/>
    <w:rsid w:val="00843DC8"/>
    <w:rsid w:val="00847DF9"/>
    <w:rsid w:val="008544E6"/>
    <w:rsid w:val="00854ECD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4D44"/>
    <w:rsid w:val="008A531F"/>
    <w:rsid w:val="008A568C"/>
    <w:rsid w:val="008A5E7F"/>
    <w:rsid w:val="008A6161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6F7"/>
    <w:rsid w:val="008F0B20"/>
    <w:rsid w:val="008F20EE"/>
    <w:rsid w:val="008F37A0"/>
    <w:rsid w:val="008F5F78"/>
    <w:rsid w:val="008F76C5"/>
    <w:rsid w:val="008F7FC2"/>
    <w:rsid w:val="0090052B"/>
    <w:rsid w:val="009012E3"/>
    <w:rsid w:val="0090486A"/>
    <w:rsid w:val="00904A23"/>
    <w:rsid w:val="00905D2F"/>
    <w:rsid w:val="0090760C"/>
    <w:rsid w:val="00907EE4"/>
    <w:rsid w:val="00911AF9"/>
    <w:rsid w:val="00911BDB"/>
    <w:rsid w:val="009156B3"/>
    <w:rsid w:val="009179DE"/>
    <w:rsid w:val="00917B0A"/>
    <w:rsid w:val="00921D6B"/>
    <w:rsid w:val="00921F5C"/>
    <w:rsid w:val="009224BC"/>
    <w:rsid w:val="00923E9B"/>
    <w:rsid w:val="00925AF5"/>
    <w:rsid w:val="009353D7"/>
    <w:rsid w:val="009364D5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15AC"/>
    <w:rsid w:val="009737F4"/>
    <w:rsid w:val="00973991"/>
    <w:rsid w:val="00980FDB"/>
    <w:rsid w:val="009810CE"/>
    <w:rsid w:val="00981B14"/>
    <w:rsid w:val="0098539C"/>
    <w:rsid w:val="00992BB1"/>
    <w:rsid w:val="00994995"/>
    <w:rsid w:val="009A3ABD"/>
    <w:rsid w:val="009A3E90"/>
    <w:rsid w:val="009B0720"/>
    <w:rsid w:val="009B4623"/>
    <w:rsid w:val="009B6F18"/>
    <w:rsid w:val="009C5C0A"/>
    <w:rsid w:val="009C62FD"/>
    <w:rsid w:val="009D10F0"/>
    <w:rsid w:val="009D2A45"/>
    <w:rsid w:val="009D322C"/>
    <w:rsid w:val="009D4272"/>
    <w:rsid w:val="009D45C3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61047"/>
    <w:rsid w:val="00A62835"/>
    <w:rsid w:val="00A70A0F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F0977"/>
    <w:rsid w:val="00AF400E"/>
    <w:rsid w:val="00AF6A86"/>
    <w:rsid w:val="00B04151"/>
    <w:rsid w:val="00B06920"/>
    <w:rsid w:val="00B071A6"/>
    <w:rsid w:val="00B12081"/>
    <w:rsid w:val="00B12868"/>
    <w:rsid w:val="00B14B73"/>
    <w:rsid w:val="00B21ABC"/>
    <w:rsid w:val="00B220C7"/>
    <w:rsid w:val="00B32057"/>
    <w:rsid w:val="00B3264B"/>
    <w:rsid w:val="00B32752"/>
    <w:rsid w:val="00B32ED6"/>
    <w:rsid w:val="00B334D5"/>
    <w:rsid w:val="00B342B8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229"/>
    <w:rsid w:val="00B77AE9"/>
    <w:rsid w:val="00B83D0D"/>
    <w:rsid w:val="00B841A7"/>
    <w:rsid w:val="00B863FA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3363C"/>
    <w:rsid w:val="00C33A9D"/>
    <w:rsid w:val="00C33E3C"/>
    <w:rsid w:val="00C353B9"/>
    <w:rsid w:val="00C37289"/>
    <w:rsid w:val="00C37DD9"/>
    <w:rsid w:val="00C444B9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3A45"/>
    <w:rsid w:val="00C85405"/>
    <w:rsid w:val="00C87873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46D3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7917"/>
    <w:rsid w:val="00D57EB8"/>
    <w:rsid w:val="00D6187B"/>
    <w:rsid w:val="00D6191E"/>
    <w:rsid w:val="00D63C28"/>
    <w:rsid w:val="00D67CBA"/>
    <w:rsid w:val="00D706FE"/>
    <w:rsid w:val="00D71F13"/>
    <w:rsid w:val="00D71FD7"/>
    <w:rsid w:val="00D85676"/>
    <w:rsid w:val="00D862B8"/>
    <w:rsid w:val="00D874BB"/>
    <w:rsid w:val="00D904BC"/>
    <w:rsid w:val="00D93A80"/>
    <w:rsid w:val="00D93D98"/>
    <w:rsid w:val="00D9536A"/>
    <w:rsid w:val="00D95BD2"/>
    <w:rsid w:val="00D96DF2"/>
    <w:rsid w:val="00DA0FCD"/>
    <w:rsid w:val="00DA18C5"/>
    <w:rsid w:val="00DA39F7"/>
    <w:rsid w:val="00DA4AC0"/>
    <w:rsid w:val="00DA6E70"/>
    <w:rsid w:val="00DB1A6D"/>
    <w:rsid w:val="00DB1EEE"/>
    <w:rsid w:val="00DB2E61"/>
    <w:rsid w:val="00DB327D"/>
    <w:rsid w:val="00DB3BC4"/>
    <w:rsid w:val="00DB4406"/>
    <w:rsid w:val="00DC033E"/>
    <w:rsid w:val="00DC1560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1A79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232F"/>
    <w:rsid w:val="00E6530E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37F1"/>
    <w:rsid w:val="00EC4887"/>
    <w:rsid w:val="00EC6678"/>
    <w:rsid w:val="00ED1FAD"/>
    <w:rsid w:val="00ED275A"/>
    <w:rsid w:val="00ED3142"/>
    <w:rsid w:val="00ED5E3B"/>
    <w:rsid w:val="00ED70DD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15710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3E3B"/>
    <w:rsid w:val="00F46091"/>
    <w:rsid w:val="00F47635"/>
    <w:rsid w:val="00F501FD"/>
    <w:rsid w:val="00F5065A"/>
    <w:rsid w:val="00F51D03"/>
    <w:rsid w:val="00F54D3F"/>
    <w:rsid w:val="00F614DD"/>
    <w:rsid w:val="00F64550"/>
    <w:rsid w:val="00F65646"/>
    <w:rsid w:val="00F660C8"/>
    <w:rsid w:val="00F661A2"/>
    <w:rsid w:val="00F71D12"/>
    <w:rsid w:val="00F7238D"/>
    <w:rsid w:val="00F72C39"/>
    <w:rsid w:val="00F73843"/>
    <w:rsid w:val="00F7408F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31B7"/>
    <w:rsid w:val="00FD5895"/>
    <w:rsid w:val="00FD5BD8"/>
    <w:rsid w:val="00FE034A"/>
    <w:rsid w:val="00FE1D83"/>
    <w:rsid w:val="00FF587D"/>
    <w:rsid w:val="00FF6124"/>
    <w:rsid w:val="00FF6C3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styleId="Pogrubienie">
    <w:name w:val="Strong"/>
    <w:uiPriority w:val="22"/>
    <w:qFormat/>
    <w:rsid w:val="0053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yszpital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kwiatkowska@nowyszpital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inowicka@nowyszpital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4537-A560-4A00-81DD-DE7C198D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3749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21</cp:revision>
  <cp:lastPrinted>2023-01-05T07:16:00Z</cp:lastPrinted>
  <dcterms:created xsi:type="dcterms:W3CDTF">2023-01-02T07:59:00Z</dcterms:created>
  <dcterms:modified xsi:type="dcterms:W3CDTF">2023-01-05T07:32:00Z</dcterms:modified>
</cp:coreProperties>
</file>